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213EA" w14:textId="77777777" w:rsidR="0021180F" w:rsidRDefault="0021180F" w:rsidP="0021180F">
      <w:pPr>
        <w:pStyle w:val="a3"/>
        <w:spacing w:line="360" w:lineRule="auto"/>
        <w:jc w:val="center"/>
        <w:rPr>
          <w:rFonts w:ascii="Calibri" w:eastAsia="微软雅黑" w:hAnsi="Calibri" w:cs="Calibri"/>
          <w:color w:val="333333"/>
          <w:sz w:val="21"/>
          <w:szCs w:val="21"/>
        </w:rPr>
      </w:pPr>
      <w:r>
        <w:rPr>
          <w:rFonts w:ascii="方正小标宋简体" w:eastAsia="方正小标宋简体" w:hAnsi="Calibri" w:cs="Calibri" w:hint="eastAsia"/>
          <w:color w:val="333333"/>
          <w:sz w:val="44"/>
          <w:szCs w:val="44"/>
        </w:rPr>
        <w:t>五河县中介服务收费管理暂行办法</w:t>
      </w:r>
    </w:p>
    <w:p w14:paraId="7342AD81" w14:textId="77777777" w:rsidR="0021180F" w:rsidRDefault="0021180F" w:rsidP="0021180F">
      <w:pPr>
        <w:pStyle w:val="a3"/>
        <w:spacing w:line="360" w:lineRule="auto"/>
        <w:jc w:val="center"/>
        <w:rPr>
          <w:rFonts w:cs="Arial"/>
          <w:color w:val="333333"/>
        </w:rPr>
      </w:pPr>
      <w:r>
        <w:rPr>
          <w:rFonts w:ascii="仿宋" w:eastAsia="仿宋" w:hAnsi="仿宋" w:cs="Arial" w:hint="eastAsia"/>
          <w:color w:val="333333"/>
          <w:sz w:val="32"/>
          <w:szCs w:val="32"/>
        </w:rPr>
        <w:t>（征求意见稿）</w:t>
      </w:r>
    </w:p>
    <w:p w14:paraId="6007223A" w14:textId="77777777" w:rsidR="0021180F" w:rsidRDefault="0021180F" w:rsidP="0021180F">
      <w:pPr>
        <w:pStyle w:val="a3"/>
        <w:spacing w:line="360" w:lineRule="auto"/>
        <w:ind w:firstLine="640"/>
        <w:rPr>
          <w:rFonts w:cs="Arial" w:hint="eastAsia"/>
          <w:color w:val="333333"/>
        </w:rPr>
      </w:pPr>
      <w:r>
        <w:rPr>
          <w:rFonts w:ascii="仿宋" w:eastAsia="仿宋" w:hAnsi="仿宋" w:cs="Arial" w:hint="eastAsia"/>
          <w:color w:val="333333"/>
          <w:sz w:val="32"/>
          <w:szCs w:val="32"/>
        </w:rPr>
        <w:t>第一条 为规范五河县中介机构收费行为，优化经济社会发展环境，根据《中华人民共和国价格法》和《安徽省中介服务收费管理办法》等有关法律规定，结合我县实际，制定本办法。</w:t>
      </w:r>
      <w:r>
        <w:rPr>
          <w:rFonts w:ascii="Calibri" w:eastAsia="仿宋" w:hAnsi="Calibri" w:cs="Calibri"/>
          <w:color w:val="333333"/>
          <w:sz w:val="32"/>
          <w:szCs w:val="32"/>
        </w:rPr>
        <w:t> </w:t>
      </w:r>
      <w:r>
        <w:rPr>
          <w:rFonts w:ascii="仿宋" w:eastAsia="仿宋" w:hAnsi="仿宋" w:cs="Arial" w:hint="eastAsia"/>
          <w:color w:val="333333"/>
          <w:sz w:val="32"/>
          <w:szCs w:val="32"/>
        </w:rPr>
        <w:t xml:space="preserve"> </w:t>
      </w:r>
    </w:p>
    <w:p w14:paraId="0CB8E85C" w14:textId="77777777" w:rsidR="0021180F" w:rsidRDefault="0021180F" w:rsidP="0021180F">
      <w:pPr>
        <w:pStyle w:val="a3"/>
        <w:spacing w:line="360" w:lineRule="auto"/>
        <w:ind w:firstLine="800"/>
        <w:rPr>
          <w:rFonts w:cs="Arial" w:hint="eastAsia"/>
          <w:color w:val="333333"/>
        </w:rPr>
      </w:pPr>
      <w:r>
        <w:rPr>
          <w:rFonts w:ascii="仿宋" w:eastAsia="仿宋" w:hAnsi="仿宋" w:cs="Arial" w:hint="eastAsia"/>
          <w:color w:val="333333"/>
          <w:sz w:val="32"/>
          <w:szCs w:val="32"/>
        </w:rPr>
        <w:t xml:space="preserve">第二条 本办法适用于本县域内的中介服务收费管理。 </w:t>
      </w:r>
    </w:p>
    <w:p w14:paraId="2CB6CA5E" w14:textId="77777777" w:rsidR="0021180F" w:rsidRDefault="0021180F" w:rsidP="0021180F">
      <w:pPr>
        <w:pStyle w:val="a3"/>
        <w:spacing w:line="360" w:lineRule="auto"/>
        <w:ind w:firstLine="800"/>
        <w:rPr>
          <w:rFonts w:cs="Arial" w:hint="eastAsia"/>
          <w:color w:val="333333"/>
        </w:rPr>
      </w:pPr>
      <w:r>
        <w:rPr>
          <w:rFonts w:ascii="仿宋" w:eastAsia="仿宋" w:hAnsi="仿宋" w:cs="Arial" w:hint="eastAsia"/>
          <w:color w:val="333333"/>
          <w:sz w:val="32"/>
          <w:szCs w:val="32"/>
        </w:rPr>
        <w:t>第三条 本办法所称的中介服务收费是指依法设立的中介服务机构，接受我县行政机关（事业单位）的委托，运用专业知识和技术，为委托人提供各类技术审查、检测、检验、鉴定、论证、评估、评价、证明、咨询等服务时收取的费用。</w:t>
      </w:r>
    </w:p>
    <w:p w14:paraId="7B7E53C8" w14:textId="77777777" w:rsidR="0021180F" w:rsidRDefault="0021180F" w:rsidP="0021180F">
      <w:pPr>
        <w:pStyle w:val="a3"/>
        <w:spacing w:line="360" w:lineRule="auto"/>
        <w:ind w:firstLine="800"/>
        <w:rPr>
          <w:rFonts w:cs="Arial" w:hint="eastAsia"/>
          <w:color w:val="333333"/>
        </w:rPr>
      </w:pPr>
      <w:r>
        <w:rPr>
          <w:rFonts w:ascii="仿宋" w:eastAsia="仿宋" w:hAnsi="仿宋" w:cs="Arial" w:hint="eastAsia"/>
          <w:color w:val="333333"/>
          <w:sz w:val="32"/>
          <w:szCs w:val="32"/>
        </w:rPr>
        <w:t>第四条</w:t>
      </w:r>
      <w:r>
        <w:rPr>
          <w:rFonts w:ascii="Calibri" w:eastAsia="仿宋" w:hAnsi="Calibri" w:cs="Calibri"/>
          <w:color w:val="333333"/>
          <w:sz w:val="32"/>
          <w:szCs w:val="32"/>
        </w:rPr>
        <w:t> </w:t>
      </w:r>
      <w:r>
        <w:rPr>
          <w:rFonts w:ascii="仿宋" w:eastAsia="仿宋" w:hAnsi="仿宋" w:cs="Arial" w:hint="eastAsia"/>
          <w:color w:val="333333"/>
          <w:sz w:val="32"/>
          <w:szCs w:val="32"/>
        </w:rPr>
        <w:t xml:space="preserve"> 中介服务机构提供服务并实施收费必须具备下列条件：经政府有关部门批准，办理注册登记，取得法人资格证书；在有关法律、法规和政府规章中规定，须经政府有关部门或行业协会实施执业资格认证，取得相关市场准入资格的，需依法取得资格证书；依法进行税务登记，取得税务登记证书；</w:t>
      </w:r>
    </w:p>
    <w:p w14:paraId="3861257B" w14:textId="77777777" w:rsidR="0021180F" w:rsidRDefault="0021180F" w:rsidP="0021180F">
      <w:pPr>
        <w:pStyle w:val="a3"/>
        <w:spacing w:line="360" w:lineRule="auto"/>
        <w:ind w:firstLine="800"/>
        <w:rPr>
          <w:rFonts w:cs="Arial" w:hint="eastAsia"/>
          <w:color w:val="333333"/>
        </w:rPr>
      </w:pPr>
      <w:r>
        <w:rPr>
          <w:rFonts w:ascii="仿宋" w:eastAsia="仿宋" w:hAnsi="仿宋" w:cs="Arial" w:hint="eastAsia"/>
          <w:color w:val="333333"/>
          <w:sz w:val="32"/>
          <w:szCs w:val="32"/>
        </w:rPr>
        <w:t>第五条 中介服务收费实行主要由市场形成价格的制度。除少数垄断性较强、短期内无法形成充分竞争的中介服务实行政府定价管理外，其他均实行市场调节价管理。</w:t>
      </w:r>
      <w:r>
        <w:rPr>
          <w:rFonts w:ascii="仿宋" w:eastAsia="仿宋" w:hAnsi="仿宋" w:cs="Arial" w:hint="eastAsia"/>
          <w:color w:val="333333"/>
          <w:sz w:val="32"/>
          <w:szCs w:val="32"/>
        </w:rPr>
        <w:lastRenderedPageBreak/>
        <w:t>实行政府定价管理的中介服务项目费用严格按照定价目录为依据。</w:t>
      </w:r>
    </w:p>
    <w:p w14:paraId="01E7A30C" w14:textId="77777777" w:rsidR="0021180F" w:rsidRDefault="0021180F" w:rsidP="0021180F">
      <w:pPr>
        <w:pStyle w:val="a3"/>
        <w:spacing w:line="360" w:lineRule="auto"/>
        <w:rPr>
          <w:rFonts w:cs="Arial" w:hint="eastAsia"/>
          <w:color w:val="333333"/>
        </w:rPr>
      </w:pPr>
      <w:r>
        <w:rPr>
          <w:rFonts w:ascii="Calibri" w:eastAsia="仿宋" w:hAnsi="Calibri" w:cs="Calibri"/>
          <w:color w:val="333333"/>
          <w:sz w:val="32"/>
          <w:szCs w:val="32"/>
        </w:rPr>
        <w:t>   </w:t>
      </w:r>
      <w:r>
        <w:rPr>
          <w:rFonts w:ascii="仿宋" w:eastAsia="仿宋" w:hAnsi="仿宋" w:cs="Arial" w:hint="eastAsia"/>
          <w:color w:val="333333"/>
          <w:sz w:val="32"/>
          <w:szCs w:val="32"/>
        </w:rPr>
        <w:t>第六条行政机关（事业单位）对各类中介服务机构提供的中介服务应当同等对待，不得设定区域性、行业性或部门间中介服务执业限制。</w:t>
      </w:r>
    </w:p>
    <w:p w14:paraId="2E66C227" w14:textId="77777777" w:rsidR="0021180F" w:rsidRDefault="0021180F" w:rsidP="0021180F">
      <w:pPr>
        <w:pStyle w:val="a3"/>
        <w:spacing w:line="360" w:lineRule="auto"/>
        <w:ind w:firstLine="640"/>
        <w:rPr>
          <w:rFonts w:cs="Arial" w:hint="eastAsia"/>
          <w:color w:val="333333"/>
        </w:rPr>
      </w:pPr>
      <w:r>
        <w:rPr>
          <w:rFonts w:ascii="仿宋" w:eastAsia="仿宋" w:hAnsi="仿宋" w:cs="Arial" w:hint="eastAsia"/>
          <w:color w:val="333333"/>
          <w:sz w:val="32"/>
          <w:szCs w:val="32"/>
        </w:rPr>
        <w:t>第七条</w:t>
      </w:r>
      <w:r>
        <w:rPr>
          <w:rFonts w:ascii="Calibri" w:eastAsia="仿宋" w:hAnsi="Calibri" w:cs="Calibri"/>
          <w:color w:val="333333"/>
          <w:sz w:val="32"/>
          <w:szCs w:val="32"/>
        </w:rPr>
        <w:t> </w:t>
      </w:r>
      <w:r>
        <w:rPr>
          <w:rFonts w:ascii="仿宋" w:eastAsia="仿宋" w:hAnsi="仿宋" w:cs="Arial" w:hint="eastAsia"/>
          <w:color w:val="333333"/>
          <w:sz w:val="32"/>
          <w:szCs w:val="32"/>
        </w:rPr>
        <w:t xml:space="preserve"> 行政机关（事业单位）委托开展的技术性服务活动，必须通过公开招标等竞争方式选择中介服务机（单项服务价格超过30万元 ，必须按照要求进行招投标），服务费用由行政机关（事业单位）支付并纳入本部门预算。</w:t>
      </w:r>
    </w:p>
    <w:p w14:paraId="37330DE4" w14:textId="77777777" w:rsidR="0021180F" w:rsidRDefault="0021180F" w:rsidP="0021180F">
      <w:pPr>
        <w:pStyle w:val="a3"/>
        <w:spacing w:line="360" w:lineRule="auto"/>
        <w:ind w:firstLine="800"/>
        <w:rPr>
          <w:rFonts w:cs="Arial" w:hint="eastAsia"/>
          <w:color w:val="333333"/>
        </w:rPr>
      </w:pPr>
      <w:r>
        <w:rPr>
          <w:rFonts w:ascii="仿宋" w:eastAsia="仿宋" w:hAnsi="仿宋" w:cs="Arial" w:hint="eastAsia"/>
          <w:color w:val="333333"/>
          <w:sz w:val="32"/>
          <w:szCs w:val="32"/>
        </w:rPr>
        <w:t>第八条 中介服务机构自主定价应当遵循合法、公平和诚实信用的原则，自觉维护公平竞争的市场环境，为委托人提供质价相符的服务。</w:t>
      </w:r>
    </w:p>
    <w:p w14:paraId="3CA8A564" w14:textId="77777777" w:rsidR="0021180F" w:rsidRDefault="0021180F" w:rsidP="0021180F">
      <w:pPr>
        <w:pStyle w:val="a3"/>
        <w:spacing w:line="360" w:lineRule="auto"/>
        <w:rPr>
          <w:rFonts w:cs="Arial" w:hint="eastAsia"/>
          <w:color w:val="333333"/>
        </w:rPr>
      </w:pPr>
      <w:r>
        <w:rPr>
          <w:rFonts w:ascii="Calibri" w:eastAsia="仿宋" w:hAnsi="Calibri" w:cs="Calibri"/>
          <w:color w:val="333333"/>
          <w:sz w:val="32"/>
          <w:szCs w:val="32"/>
        </w:rPr>
        <w:t>    </w:t>
      </w:r>
      <w:r>
        <w:rPr>
          <w:rFonts w:ascii="仿宋" w:eastAsia="仿宋" w:hAnsi="仿宋" w:cs="Arial" w:hint="eastAsia"/>
          <w:color w:val="333333"/>
          <w:sz w:val="32"/>
          <w:szCs w:val="32"/>
        </w:rPr>
        <w:t>第九条</w:t>
      </w:r>
      <w:r>
        <w:rPr>
          <w:rFonts w:ascii="Calibri" w:eastAsia="仿宋" w:hAnsi="Calibri" w:cs="Calibri"/>
          <w:color w:val="333333"/>
          <w:sz w:val="32"/>
          <w:szCs w:val="32"/>
        </w:rPr>
        <w:t> </w:t>
      </w:r>
      <w:r>
        <w:rPr>
          <w:rFonts w:ascii="仿宋" w:eastAsia="仿宋" w:hAnsi="仿宋" w:cs="Arial" w:hint="eastAsia"/>
          <w:color w:val="333333"/>
          <w:sz w:val="32"/>
          <w:szCs w:val="32"/>
        </w:rPr>
        <w:t xml:space="preserve"> 中介服务机构提供中介服务，应当与委托人签订中介服务合同，标明服务事项、服务内容、收费方式和具体的收费标准等，服务费必须支付到合同指定的账户。</w:t>
      </w:r>
    </w:p>
    <w:p w14:paraId="2CDDC4B2" w14:textId="77777777" w:rsidR="0021180F" w:rsidRDefault="0021180F" w:rsidP="0021180F">
      <w:pPr>
        <w:pStyle w:val="a3"/>
        <w:spacing w:line="360" w:lineRule="auto"/>
        <w:ind w:firstLine="800"/>
        <w:rPr>
          <w:rFonts w:cs="Arial" w:hint="eastAsia"/>
          <w:color w:val="333333"/>
        </w:rPr>
      </w:pPr>
      <w:r>
        <w:rPr>
          <w:rFonts w:ascii="仿宋" w:eastAsia="仿宋" w:hAnsi="仿宋" w:cs="Arial" w:hint="eastAsia"/>
          <w:color w:val="333333"/>
          <w:sz w:val="32"/>
          <w:szCs w:val="32"/>
        </w:rPr>
        <w:t>第十条 中介服务机构不得利用虚假的或者使人误解的价格手段，诱骗委托方进行交易；不得强制或变相强制委托人接受服务并收费；不得通过分解收费项目、重复收取费用、扩大收费范围、减少服务内容等变相提高收费标准；不得相互串通、操纵中介市场价格。</w:t>
      </w:r>
    </w:p>
    <w:p w14:paraId="52CFB28F" w14:textId="77777777" w:rsidR="0021180F" w:rsidRDefault="0021180F" w:rsidP="0021180F">
      <w:pPr>
        <w:pStyle w:val="a3"/>
        <w:spacing w:line="360" w:lineRule="auto"/>
        <w:ind w:firstLine="800"/>
        <w:rPr>
          <w:rFonts w:ascii="Calibri" w:eastAsia="微软雅黑" w:hAnsi="Calibri" w:cs="Calibri" w:hint="eastAsia"/>
          <w:color w:val="333333"/>
          <w:sz w:val="21"/>
          <w:szCs w:val="21"/>
        </w:rPr>
      </w:pPr>
      <w:r>
        <w:rPr>
          <w:rFonts w:ascii="仿宋" w:eastAsia="仿宋" w:hAnsi="仿宋" w:cs="Calibri" w:hint="eastAsia"/>
          <w:color w:val="333333"/>
          <w:sz w:val="32"/>
          <w:szCs w:val="32"/>
        </w:rPr>
        <w:lastRenderedPageBreak/>
        <w:t>第十一条 县发展和改革委员会和县市场监督管理局及时跟踪、采集、分析、</w:t>
      </w:r>
      <w:proofErr w:type="gramStart"/>
      <w:r>
        <w:rPr>
          <w:rFonts w:ascii="仿宋" w:eastAsia="仿宋" w:hAnsi="仿宋" w:cs="Calibri" w:hint="eastAsia"/>
          <w:color w:val="333333"/>
          <w:sz w:val="32"/>
          <w:szCs w:val="32"/>
        </w:rPr>
        <w:t>研</w:t>
      </w:r>
      <w:proofErr w:type="gramEnd"/>
      <w:r>
        <w:rPr>
          <w:rFonts w:ascii="仿宋" w:eastAsia="仿宋" w:hAnsi="仿宋" w:cs="Calibri" w:hint="eastAsia"/>
          <w:color w:val="333333"/>
          <w:sz w:val="32"/>
          <w:szCs w:val="32"/>
        </w:rPr>
        <w:t>判中介服务市场收费变化情况，</w:t>
      </w:r>
      <w:proofErr w:type="gramStart"/>
      <w:r>
        <w:rPr>
          <w:rFonts w:ascii="仿宋" w:eastAsia="仿宋" w:hAnsi="仿宋" w:cs="Calibri" w:hint="eastAsia"/>
          <w:color w:val="333333"/>
          <w:sz w:val="32"/>
          <w:szCs w:val="32"/>
        </w:rPr>
        <w:t>当实行</w:t>
      </w:r>
      <w:proofErr w:type="gramEnd"/>
      <w:r>
        <w:rPr>
          <w:rFonts w:ascii="仿宋" w:eastAsia="仿宋" w:hAnsi="仿宋" w:cs="Calibri" w:hint="eastAsia"/>
          <w:color w:val="333333"/>
          <w:sz w:val="32"/>
          <w:szCs w:val="32"/>
        </w:rPr>
        <w:t>市场调节价的中介服务收费标准出现明显上涨或者可能出现明显上涨时，对相关中介服务机构进行约谈、提醒、告诫，并可以开展成本调查、公开经营成本，督促和引导中介服务机构合理定价，规范价格行为。县发展和改革委员会开展价格成本调查时，有关中介服务机构应当如实提供收费台账和必需的账簿、凭证、文件以及其他资料。</w:t>
      </w:r>
    </w:p>
    <w:p w14:paraId="0502063F" w14:textId="77777777" w:rsidR="0021180F" w:rsidRDefault="0021180F" w:rsidP="0021180F">
      <w:pPr>
        <w:pStyle w:val="a3"/>
        <w:spacing w:line="360" w:lineRule="auto"/>
        <w:ind w:firstLine="640"/>
        <w:rPr>
          <w:rFonts w:ascii="Calibri" w:eastAsia="微软雅黑" w:hAnsi="Calibri" w:cs="Calibri"/>
          <w:color w:val="333333"/>
          <w:sz w:val="21"/>
          <w:szCs w:val="21"/>
        </w:rPr>
      </w:pPr>
      <w:r>
        <w:rPr>
          <w:rFonts w:ascii="仿宋" w:eastAsia="仿宋" w:hAnsi="仿宋" w:cs="Calibri" w:hint="eastAsia"/>
          <w:color w:val="333333"/>
          <w:sz w:val="32"/>
          <w:szCs w:val="32"/>
        </w:rPr>
        <w:t>第十二条</w:t>
      </w:r>
      <w:r>
        <w:rPr>
          <w:rFonts w:ascii="Calibri" w:eastAsia="仿宋" w:hAnsi="Calibri" w:cs="Calibri"/>
          <w:color w:val="333333"/>
          <w:sz w:val="32"/>
          <w:szCs w:val="32"/>
        </w:rPr>
        <w:t> </w:t>
      </w:r>
      <w:r>
        <w:rPr>
          <w:rFonts w:ascii="仿宋" w:eastAsia="仿宋" w:hAnsi="仿宋" w:cs="Calibri" w:hint="eastAsia"/>
          <w:color w:val="333333"/>
          <w:sz w:val="32"/>
          <w:szCs w:val="32"/>
        </w:rPr>
        <w:t xml:space="preserve"> </w:t>
      </w:r>
      <w:proofErr w:type="gramStart"/>
      <w:r>
        <w:rPr>
          <w:rFonts w:ascii="仿宋" w:eastAsia="仿宋" w:hAnsi="仿宋" w:cs="Calibri" w:hint="eastAsia"/>
          <w:color w:val="333333"/>
          <w:sz w:val="32"/>
          <w:szCs w:val="32"/>
        </w:rPr>
        <w:t>县发改</w:t>
      </w:r>
      <w:proofErr w:type="gramEnd"/>
      <w:r>
        <w:rPr>
          <w:rFonts w:ascii="仿宋" w:eastAsia="仿宋" w:hAnsi="仿宋" w:cs="Calibri" w:hint="eastAsia"/>
          <w:color w:val="333333"/>
          <w:sz w:val="32"/>
          <w:szCs w:val="32"/>
        </w:rPr>
        <w:t>委会同各行业主管部门将中介服务机构价格诚信纳入五河县信用体系，对失信情节严重的记入失信黑名单，黑名单解除之前，不得参加我县境内的中介服务。</w:t>
      </w:r>
    </w:p>
    <w:p w14:paraId="39B660C0" w14:textId="77777777" w:rsidR="0021180F" w:rsidRDefault="0021180F" w:rsidP="0021180F">
      <w:pPr>
        <w:pStyle w:val="a3"/>
        <w:shd w:val="clear" w:color="auto" w:fill="FFFFFF"/>
        <w:spacing w:line="360" w:lineRule="auto"/>
        <w:rPr>
          <w:rFonts w:ascii="Calibri" w:eastAsia="微软雅黑" w:hAnsi="Calibri" w:cs="Calibri"/>
          <w:color w:val="333333"/>
          <w:sz w:val="21"/>
          <w:szCs w:val="21"/>
        </w:rPr>
      </w:pPr>
      <w:r>
        <w:rPr>
          <w:rFonts w:ascii="Calibri" w:eastAsia="仿宋" w:hAnsi="Calibri" w:cs="Calibri"/>
          <w:color w:val="333333"/>
          <w:sz w:val="32"/>
          <w:szCs w:val="32"/>
        </w:rPr>
        <w:t>    </w:t>
      </w:r>
      <w:r>
        <w:rPr>
          <w:rFonts w:ascii="仿宋" w:eastAsia="仿宋" w:hAnsi="仿宋" w:cs="Calibri" w:hint="eastAsia"/>
          <w:color w:val="333333"/>
          <w:sz w:val="32"/>
          <w:szCs w:val="32"/>
        </w:rPr>
        <w:t>第十三条</w:t>
      </w:r>
      <w:r>
        <w:rPr>
          <w:rFonts w:ascii="Calibri" w:eastAsia="仿宋" w:hAnsi="Calibri" w:cs="Calibri"/>
          <w:color w:val="333333"/>
          <w:sz w:val="32"/>
          <w:szCs w:val="32"/>
        </w:rPr>
        <w:t> </w:t>
      </w:r>
      <w:r>
        <w:rPr>
          <w:rFonts w:ascii="仿宋" w:eastAsia="仿宋" w:hAnsi="仿宋" w:cs="Calibri" w:hint="eastAsia"/>
          <w:color w:val="333333"/>
          <w:sz w:val="32"/>
          <w:szCs w:val="32"/>
        </w:rPr>
        <w:t>县市场监督管理局和县发展和改革委员会定期依法对中介服务收费进行监督检查，及时受理和处理投诉举报，依法对违规收费行为实施价格行政处罚。</w:t>
      </w:r>
    </w:p>
    <w:p w14:paraId="24AA72A1" w14:textId="77777777" w:rsidR="0021180F" w:rsidRDefault="0021180F" w:rsidP="0021180F">
      <w:pPr>
        <w:pStyle w:val="a3"/>
        <w:spacing w:line="360" w:lineRule="auto"/>
        <w:ind w:firstLine="800"/>
        <w:rPr>
          <w:rFonts w:ascii="Calibri" w:eastAsia="微软雅黑" w:hAnsi="Calibri" w:cs="Calibri"/>
          <w:color w:val="333333"/>
          <w:sz w:val="21"/>
          <w:szCs w:val="21"/>
        </w:rPr>
      </w:pPr>
      <w:r>
        <w:rPr>
          <w:rFonts w:ascii="仿宋" w:eastAsia="仿宋" w:hAnsi="仿宋" w:cs="Calibri" w:hint="eastAsia"/>
          <w:color w:val="333333"/>
          <w:sz w:val="32"/>
          <w:szCs w:val="32"/>
        </w:rPr>
        <w:t>第十四条</w:t>
      </w:r>
      <w:r>
        <w:rPr>
          <w:rFonts w:ascii="Calibri" w:eastAsia="仿宋" w:hAnsi="Calibri" w:cs="Calibri"/>
          <w:color w:val="333333"/>
          <w:sz w:val="32"/>
          <w:szCs w:val="32"/>
        </w:rPr>
        <w:t> </w:t>
      </w:r>
      <w:r>
        <w:rPr>
          <w:rFonts w:ascii="仿宋" w:eastAsia="仿宋" w:hAnsi="仿宋" w:cs="Calibri" w:hint="eastAsia"/>
          <w:color w:val="333333"/>
          <w:sz w:val="32"/>
          <w:szCs w:val="32"/>
        </w:rPr>
        <w:t xml:space="preserve"> 本办法自2020年 月 日起施行。</w:t>
      </w:r>
    </w:p>
    <w:p w14:paraId="7174565C" w14:textId="6A2638BA" w:rsidR="003D1B95" w:rsidRPr="0021180F" w:rsidRDefault="003D1B95" w:rsidP="0021180F">
      <w:pPr>
        <w:pStyle w:val="a3"/>
        <w:jc w:val="both"/>
        <w:rPr>
          <w:rFonts w:ascii="Calibri" w:eastAsia="微软雅黑" w:hAnsi="Calibri" w:cs="Calibri"/>
          <w:color w:val="333333"/>
          <w:sz w:val="21"/>
          <w:szCs w:val="21"/>
        </w:rPr>
      </w:pPr>
    </w:p>
    <w:sectPr w:rsidR="003D1B95" w:rsidRPr="002118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0F"/>
    <w:rsid w:val="0021180F"/>
    <w:rsid w:val="003D1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20FB"/>
  <w15:chartTrackingRefBased/>
  <w15:docId w15:val="{C01C8232-38EF-4564-AEE7-47A2AABB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180F"/>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5413">
      <w:bodyDiv w:val="1"/>
      <w:marLeft w:val="0"/>
      <w:marRight w:val="0"/>
      <w:marTop w:val="0"/>
      <w:marBottom w:val="0"/>
      <w:divBdr>
        <w:top w:val="none" w:sz="0" w:space="0" w:color="auto"/>
        <w:left w:val="none" w:sz="0" w:space="0" w:color="auto"/>
        <w:bottom w:val="none" w:sz="0" w:space="0" w:color="auto"/>
        <w:right w:val="none" w:sz="0" w:space="0" w:color="auto"/>
      </w:divBdr>
      <w:divsChild>
        <w:div w:id="1466318447">
          <w:marLeft w:val="0"/>
          <w:marRight w:val="0"/>
          <w:marTop w:val="0"/>
          <w:marBottom w:val="0"/>
          <w:divBdr>
            <w:top w:val="none" w:sz="0" w:space="0" w:color="auto"/>
            <w:left w:val="none" w:sz="0" w:space="0" w:color="auto"/>
            <w:bottom w:val="none" w:sz="0" w:space="0" w:color="auto"/>
            <w:right w:val="none" w:sz="0" w:space="0" w:color="auto"/>
          </w:divBdr>
          <w:divsChild>
            <w:div w:id="1839661245">
              <w:marLeft w:val="0"/>
              <w:marRight w:val="0"/>
              <w:marTop w:val="0"/>
              <w:marBottom w:val="0"/>
              <w:divBdr>
                <w:top w:val="none" w:sz="0" w:space="0" w:color="auto"/>
                <w:left w:val="none" w:sz="0" w:space="0" w:color="auto"/>
                <w:bottom w:val="none" w:sz="0" w:space="0" w:color="auto"/>
                <w:right w:val="none" w:sz="0" w:space="0" w:color="auto"/>
              </w:divBdr>
              <w:divsChild>
                <w:div w:id="481585305">
                  <w:marLeft w:val="0"/>
                  <w:marRight w:val="0"/>
                  <w:marTop w:val="0"/>
                  <w:marBottom w:val="0"/>
                  <w:divBdr>
                    <w:top w:val="none" w:sz="0" w:space="0" w:color="auto"/>
                    <w:left w:val="none" w:sz="0" w:space="0" w:color="auto"/>
                    <w:bottom w:val="none" w:sz="0" w:space="0" w:color="auto"/>
                    <w:right w:val="none" w:sz="0" w:space="0" w:color="auto"/>
                  </w:divBdr>
                  <w:divsChild>
                    <w:div w:id="1477524281">
                      <w:marLeft w:val="0"/>
                      <w:marRight w:val="0"/>
                      <w:marTop w:val="0"/>
                      <w:marBottom w:val="0"/>
                      <w:divBdr>
                        <w:top w:val="none" w:sz="0" w:space="0" w:color="auto"/>
                        <w:left w:val="none" w:sz="0" w:space="0" w:color="auto"/>
                        <w:bottom w:val="none" w:sz="0" w:space="0" w:color="auto"/>
                        <w:right w:val="none" w:sz="0" w:space="0" w:color="auto"/>
                      </w:divBdr>
                      <w:divsChild>
                        <w:div w:id="1713113931">
                          <w:marLeft w:val="0"/>
                          <w:marRight w:val="0"/>
                          <w:marTop w:val="0"/>
                          <w:marBottom w:val="0"/>
                          <w:divBdr>
                            <w:top w:val="none" w:sz="0" w:space="0" w:color="auto"/>
                            <w:left w:val="none" w:sz="0" w:space="0" w:color="auto"/>
                            <w:bottom w:val="none" w:sz="0" w:space="0" w:color="auto"/>
                            <w:right w:val="none" w:sz="0" w:space="0" w:color="auto"/>
                          </w:divBdr>
                          <w:divsChild>
                            <w:div w:id="208764649">
                              <w:marLeft w:val="0"/>
                              <w:marRight w:val="0"/>
                              <w:marTop w:val="0"/>
                              <w:marBottom w:val="0"/>
                              <w:divBdr>
                                <w:top w:val="none" w:sz="0" w:space="0" w:color="auto"/>
                                <w:left w:val="none" w:sz="0" w:space="0" w:color="auto"/>
                                <w:bottom w:val="none" w:sz="0" w:space="0" w:color="auto"/>
                                <w:right w:val="none" w:sz="0" w:space="0" w:color="auto"/>
                              </w:divBdr>
                              <w:divsChild>
                                <w:div w:id="1716538680">
                                  <w:marLeft w:val="0"/>
                                  <w:marRight w:val="0"/>
                                  <w:marTop w:val="0"/>
                                  <w:marBottom w:val="0"/>
                                  <w:divBdr>
                                    <w:top w:val="none" w:sz="0" w:space="0" w:color="auto"/>
                                    <w:left w:val="none" w:sz="0" w:space="0" w:color="auto"/>
                                    <w:bottom w:val="none" w:sz="0" w:space="0" w:color="auto"/>
                                    <w:right w:val="none" w:sz="0" w:space="0" w:color="auto"/>
                                  </w:divBdr>
                                  <w:divsChild>
                                    <w:div w:id="1211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王庆江</dc:creator>
  <cp:keywords/>
  <dc:description/>
  <cp:lastModifiedBy>王庆江</cp:lastModifiedBy>
  <cp:revision>1</cp:revision>
  <dcterms:created xsi:type="dcterms:W3CDTF">2020-11-18T01:05:00Z</dcterms:created>
  <dcterms:modified xsi:type="dcterms:W3CDTF">2020-11-18T01:05:00Z</dcterms:modified>
</cp:coreProperties>
</file>