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项目支出绩效评价报告</w:t>
      </w:r>
    </w:p>
    <w:p>
      <w:pP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村级人员及办公经费</w:t>
      </w: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项目支出绩效评价报告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Arial" w:eastAsia="黑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楷体" w:eastAsia="黑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  录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摘要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正文</w:t>
      </w:r>
    </w:p>
    <w:p>
      <w:pPr>
        <w:numPr>
          <w:ilvl w:val="0"/>
          <w:numId w:val="2"/>
        </w:numPr>
        <w:ind w:left="-40" w:leftChars="0" w:firstLine="64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p>
      <w:pPr>
        <w:numPr>
          <w:ilvl w:val="0"/>
          <w:numId w:val="2"/>
        </w:numPr>
        <w:ind w:left="-40" w:leftChars="0" w:firstLine="64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绩效评价工作开展情况</w:t>
      </w:r>
    </w:p>
    <w:p>
      <w:pPr>
        <w:numPr>
          <w:ilvl w:val="0"/>
          <w:numId w:val="2"/>
        </w:numPr>
        <w:ind w:left="-40" w:leftChars="0" w:firstLine="64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综合评价情况及评价结论</w:t>
      </w:r>
    </w:p>
    <w:p>
      <w:pPr>
        <w:numPr>
          <w:ilvl w:val="0"/>
          <w:numId w:val="2"/>
        </w:numPr>
        <w:ind w:left="-40" w:leftChars="0" w:firstLine="64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绩效评价指标分析</w:t>
      </w:r>
    </w:p>
    <w:p>
      <w:pPr>
        <w:numPr>
          <w:ilvl w:val="0"/>
          <w:numId w:val="2"/>
        </w:numPr>
        <w:ind w:left="-40" w:leftChars="0" w:firstLine="64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主要经验及做法</w:t>
      </w:r>
    </w:p>
    <w:p>
      <w:pPr>
        <w:numPr>
          <w:ilvl w:val="0"/>
          <w:numId w:val="2"/>
        </w:numPr>
        <w:ind w:left="-40" w:leftChars="0" w:firstLine="640" w:firstLineChars="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存在的问题</w:t>
      </w:r>
    </w:p>
    <w:p>
      <w:pPr>
        <w:numPr>
          <w:ilvl w:val="0"/>
          <w:numId w:val="2"/>
        </w:numPr>
        <w:ind w:left="-40" w:leftChars="0" w:firstLine="640" w:firstLineChars="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有关建议</w:t>
      </w:r>
    </w:p>
    <w:p>
      <w:pPr>
        <w:numPr>
          <w:ilvl w:val="0"/>
          <w:numId w:val="2"/>
        </w:numPr>
        <w:ind w:left="-40" w:leftChars="0" w:firstLine="640" w:firstLineChars="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其他需要说明的问题</w:t>
      </w:r>
    </w:p>
    <w:p>
      <w:pPr>
        <w:jc w:val="both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Arial" w:eastAsia="方正小标宋_GBK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摘 要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一、项目基本情况：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两委工作的开展是乡镇政府工作能否取得成效的关键，为了确保村干部的个人收入，增强农村的管理和发展，妥善解决好农村基层干部的工资待遇，充分调动广大基层村干部工作的积极性，发挥村干部在社会主义新农村建设中的引领作用，因此2021年度临北乡村级人员及办公经费专项资金计划支出330.29万元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绩效目标及完成情况：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该项目的总体绩效目标是村级人员及办公经费不低于330.29万元。2021年底项目经费已全部拨付完成。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</w:rPr>
        <w:t>综合评价情况及评价结论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村级人员及办公经费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项目的实施，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eastAsia="zh-CN"/>
        </w:rPr>
        <w:t>达到了预期目标，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本次绩效评价结果为优，综合评分为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lang w:eastAsia="zh-CN"/>
        </w:rPr>
        <w:t>四、项目存在的问题：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办公经费较为吃紧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五、改进措施及建议：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建议科学制定工作计划，加强推进、督促，及时拨付资金，提高资金支出时效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正文部分</w:t>
      </w:r>
    </w:p>
    <w:p>
      <w:pPr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、项目基本情况</w:t>
      </w:r>
    </w:p>
    <w:p>
      <w:pPr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（一）项目概况。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项目背景：村两委工作的开展是乡政府工作能否取得成效的关键，为了确保村干部的个人收入，增强农村的管理和发展，妥善解决好农村基层干部的工资待遇，充分调动广大基层村干部工作的积极性，发挥村干部在社会主义新农村建设中的引领作用，因此2021年度临北乡村级人员及办公经费专项资金计划支出330.29万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主要内容及实施情况：临北乡2021年“村级人员及办公经费”项目的主要内容是：项目起止时间2021年1-12月，项目总投资金额330.29万元，发放形式村干部人员经费按月进行打卡发放，办公经费年初进行一次性补助到村级账户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。2021年底此项目资金已全部拨付到位。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资金投入和使用情况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村级人员及办公经费330.29万元，用于发放村干部工资，为村干部缴纳保险及村部的办公费使用等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spacing w:line="560" w:lineRule="exact"/>
        <w:ind w:firstLine="645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项目绩效目标。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村级人员及办公经费”项目的总体目标是保障村级工作人员工资，养老保险、医疗保险及时缴纳以及保障村级日常办公正常开展。</w:t>
      </w:r>
    </w:p>
    <w:p>
      <w:pPr>
        <w:tabs>
          <w:tab w:val="left" w:pos="500"/>
        </w:tabs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、绩效评价工作开展情况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（一）绩效评价目的、对象和范围。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绩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效评价目的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：通过评价项目的推进情况和实际效果，查找项目资金管理过程中存在的问题，为政府决策提供依据，促进财政资金发挥最大效益。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对象和范围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临北乡11个行政村及村干部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绩效评价原则、评价指标体系（附表说明）、评价方法、评价标准等。</w:t>
      </w:r>
    </w:p>
    <w:p>
      <w:pPr>
        <w:tabs>
          <w:tab w:val="left" w:pos="0"/>
        </w:tabs>
        <w:adjustRightInd w:val="0"/>
        <w:snapToGrid w:val="0"/>
        <w:spacing w:line="360" w:lineRule="auto"/>
        <w:ind w:left="0" w:leftChars="0" w:firstLine="598" w:firstLineChars="187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sz w:val="32"/>
          <w:szCs w:val="32"/>
        </w:rPr>
        <w:t>1、绩效评价的原则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（1）系统性原则。本次绩效评价严格执行规定的程序，按照科学可行的要求，采用定量与定性分析相结合的方法，系统反映财政支出所产生的社会效益、可持续影响。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（2）公正公开原则。本次绩效评价真实、客观、公正，依法公开并接受监督。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（3）绩效相关原则。绩效评价针对具体支出及其产出绩效进行，评价结果清晰反映支出和产出绩效之间的紧密对应关系。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（4）经济性原则。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2、评价指标体系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根据《财政部关于印发&lt;财政支出绩效评价管理暂行办法&gt;的通知》（财预【2011】285号）的有关规定，本次评价指标分体系由三级指标组成，一级指标分值统一设置为：产出指标</w:t>
      </w:r>
      <w:r>
        <w:rPr>
          <w:rFonts w:hint="eastAsia" w:ascii="宋体" w:hAnsi="宋体"/>
          <w:sz w:val="32"/>
          <w:szCs w:val="32"/>
          <w:lang w:val="en-US" w:eastAsia="zh-CN"/>
        </w:rPr>
        <w:t>40</w:t>
      </w:r>
      <w:r>
        <w:rPr>
          <w:rFonts w:hint="eastAsia" w:ascii="宋体" w:hAnsi="宋体"/>
          <w:sz w:val="32"/>
          <w:szCs w:val="32"/>
        </w:rPr>
        <w:t>分、效益指标</w:t>
      </w:r>
      <w:r>
        <w:rPr>
          <w:rFonts w:hint="eastAsia" w:ascii="宋体" w:hAnsi="宋体"/>
          <w:sz w:val="32"/>
          <w:szCs w:val="32"/>
          <w:lang w:val="en-US" w:eastAsia="zh-CN"/>
        </w:rPr>
        <w:t>40</w:t>
      </w:r>
      <w:r>
        <w:rPr>
          <w:rFonts w:hint="eastAsia" w:ascii="宋体" w:hAnsi="宋体"/>
          <w:sz w:val="32"/>
          <w:szCs w:val="32"/>
        </w:rPr>
        <w:t>分、服务对象满意度指标10分、预算资金执行率10分。定性指标根据指标完成情况分为：达成预期指标、部分达成预期指标并具有一定效果、未达成预期指标且效果较差三档，分别按照该指标对应分值区间100-80%(含80%)、80-60%(含60%)、60-0%合理确定分值。</w:t>
      </w:r>
      <w:r>
        <w:rPr>
          <w:rFonts w:hint="eastAsia" w:ascii="宋体" w:hAnsi="宋体"/>
          <w:sz w:val="32"/>
          <w:szCs w:val="32"/>
          <w:lang w:eastAsia="zh-CN"/>
        </w:rPr>
        <w:t>总分</w:t>
      </w:r>
      <w:r>
        <w:rPr>
          <w:rFonts w:hint="eastAsia" w:ascii="宋体" w:hAnsi="宋体"/>
          <w:sz w:val="32"/>
          <w:szCs w:val="32"/>
        </w:rPr>
        <w:t>共计100分。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绩效评价实行百分制，计分采用量化指标，满分为100分。根据得分的不同情况将评价结果划分为四个等级：得分S≥85为优；85＞S≥75为良好；75＞S≥60为中等； S＜60分为差。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指标体系及分值详见下表。</w:t>
      </w:r>
    </w:p>
    <w:tbl>
      <w:tblPr>
        <w:tblStyle w:val="3"/>
        <w:tblW w:w="8198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87"/>
        <w:gridCol w:w="1579"/>
        <w:gridCol w:w="3238"/>
        <w:gridCol w:w="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保障对象数量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保障资金的合规性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保障资金兑现的及时性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减轻村级经济负担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对村部发展影响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对优化资源配置、合理规划影响程度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对保障村级持续正常运转影响度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、评价方法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本次绩效评价方法主要采用成本效益分析法、比较法、因素分析法、公众评判法等。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（1）成本效益分析法。将一定时期内的支出与效益进行对比分析，以评价绩效目标实现程度。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（2）比较法。是指通过对绩效目标计划与实施效果比较，综合分析绩效目标实现程度。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（3）因素分析法。是指通过综合分析影响绩效目标实现、实施效果的内外因素，评价绩效目标实现程度。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（4）公众评判法。是指通过公众问卷调查等对财政支出效果和影响进行评判，评价绩效目标的满意度。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、评价标准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绩效评价标准是指衡量财政支出绩效目标完成程度的尺度。本次绩效评价标准主要采用计划标准，以预先制定的绩效目标、计划、预算等数据和相关法律、法规、文件等作为评价的标准。</w:t>
      </w: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left="0" w:leftChars="0" w:firstLine="645" w:firstLineChars="0"/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绩效评价工作过程。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乡党委、政府非常重视2021年部门绩效自评工作，抽调党政办、财政所、组织部等部门人员组成自评小组进行绩效自评：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1.数据填报和采集。采集项目实施前期、实施过程中及项目结束相关资料和数据。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2.社会调查。对目标人群满意度和项目实施社会影响进行调查。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3.数据分析和撰写报告。整理分析收集的数据，撰写自评报告。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在执行评价工作过程中，绩效评价小组详细审查项目涉及金额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330.29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万元，占全部项目支出的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%，并进行查看资料审查结果无差异。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hAnsi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综合评价情况及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结论</w:t>
      </w:r>
      <w:r>
        <w:rPr>
          <w:rFonts w:hint="eastAsia" w:ascii="仿宋_GB2312" w:hAnsi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（附相关评分表）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3" w:rightChars="11" w:firstLine="627" w:firstLineChars="196"/>
        <w:textAlignment w:val="auto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（一）综合评价情况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3" w:rightChars="11" w:firstLine="627" w:firstLineChars="196"/>
        <w:textAlignment w:val="auto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临北乡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村级人员及办公经费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项目的实施，取得了很好的成效。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eastAsia="zh-CN"/>
        </w:rPr>
        <w:t>项目依照市县的要求决策，依据充分、目标明确、程序合理，与政策要求高度相关；项目资金到位及时，项目实施按计划进行。评定级别为优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。</w:t>
      </w:r>
    </w:p>
    <w:p>
      <w:pPr>
        <w:pStyle w:val="2"/>
        <w:spacing w:line="360" w:lineRule="auto"/>
        <w:ind w:right="33" w:rightChars="11" w:firstLine="627" w:firstLineChars="196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（二）评价结论</w:t>
      </w:r>
    </w:p>
    <w:p>
      <w:pPr>
        <w:numPr>
          <w:ilvl w:val="0"/>
          <w:numId w:val="0"/>
        </w:numPr>
        <w:tabs>
          <w:tab w:val="left" w:pos="500"/>
        </w:tabs>
        <w:spacing w:line="560" w:lineRule="exact"/>
        <w:rPr>
          <w:rFonts w:hint="default" w:ascii="宋体" w:hAnsi="宋体" w:cs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本次绩效评价结果为优，综合评分为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分。</w:t>
      </w:r>
    </w:p>
    <w:p>
      <w:pPr>
        <w:numPr>
          <w:ilvl w:val="0"/>
          <w:numId w:val="5"/>
        </w:numPr>
        <w:tabs>
          <w:tab w:val="left" w:pos="500"/>
        </w:tabs>
        <w:spacing w:line="560" w:lineRule="exact"/>
        <w:ind w:left="0" w:leftChars="0" w:firstLine="645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绩效评价指标分析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（一）项目决策情况。根据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市县文件要求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对村干部工资按月及时进行打卡发放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（二）项目过程情况。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村干部工资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发放，由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组织部造册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，报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主要领导联合审批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通过资金补贴系统发放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，无违纪违法问题。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办公经费由财政所造册，经领导联审联批后直接转入村级账户。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（三）项目产出情况。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项目覆盖镇区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11个村及村干部，经费支出符合财政法规，拨付及时，实际拨付总额330.29万元，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达到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初制定的绩效目标值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（四）项目效益情况。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通过该项目的实施，补贴对象经济负担得到较明显改善，促进了镇区整体工作的提升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5"/>
        </w:numPr>
        <w:tabs>
          <w:tab w:val="left" w:pos="500"/>
        </w:tabs>
        <w:spacing w:line="560" w:lineRule="exact"/>
        <w:ind w:left="0" w:leftChars="0" w:firstLine="645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主要经验及做法</w:t>
      </w:r>
    </w:p>
    <w:p>
      <w:pPr>
        <w:numPr>
          <w:ilvl w:val="0"/>
          <w:numId w:val="0"/>
        </w:numPr>
        <w:tabs>
          <w:tab w:val="left" w:pos="500"/>
        </w:tabs>
        <w:spacing w:line="560" w:lineRule="exact"/>
        <w:ind w:left="645" w:leftChars="0"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根据市县文件要求，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村干部工资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发放，由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组织部造册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，报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主要领导联合审批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通过资金补贴系统发放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，无违纪违法问题。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办公经费由财政所造册，经领导联审联批后直接转入村级账户。</w:t>
      </w:r>
    </w:p>
    <w:p>
      <w:pPr>
        <w:numPr>
          <w:ilvl w:val="0"/>
          <w:numId w:val="5"/>
        </w:numPr>
        <w:tabs>
          <w:tab w:val="left" w:pos="500"/>
        </w:tabs>
        <w:spacing w:line="560" w:lineRule="exact"/>
        <w:ind w:left="0" w:leftChars="0" w:firstLine="645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存在问题及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分析</w:t>
      </w:r>
    </w:p>
    <w:p>
      <w:pPr>
        <w:numPr>
          <w:ilvl w:val="0"/>
          <w:numId w:val="0"/>
        </w:numPr>
        <w:tabs>
          <w:tab w:val="left" w:pos="500"/>
        </w:tabs>
        <w:spacing w:line="560" w:lineRule="exact"/>
        <w:ind w:left="0" w:leftChars="0" w:firstLine="659" w:firstLineChars="206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办公经费支付吃紧</w:t>
      </w:r>
    </w:p>
    <w:p>
      <w:pPr>
        <w:numPr>
          <w:ilvl w:val="0"/>
          <w:numId w:val="0"/>
        </w:numPr>
        <w:tabs>
          <w:tab w:val="left" w:pos="500"/>
        </w:tabs>
        <w:spacing w:line="560" w:lineRule="exact"/>
        <w:ind w:left="0" w:leftChars="0" w:firstLine="659" w:firstLineChars="206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原因分析：财政拨款有限，村级收入水平较低。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</w:t>
      </w:r>
    </w:p>
    <w:p>
      <w:pPr>
        <w:numPr>
          <w:ilvl w:val="0"/>
          <w:numId w:val="0"/>
        </w:numPr>
        <w:snapToGrid w:val="0"/>
        <w:spacing w:line="560" w:lineRule="exact"/>
        <w:ind w:firstLine="640"/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建议科学制定工作计划，提高村级收入水平。</w:t>
      </w:r>
    </w:p>
    <w:p>
      <w:pPr>
        <w:tabs>
          <w:tab w:val="left" w:pos="500"/>
        </w:tabs>
        <w:spacing w:line="560" w:lineRule="exact"/>
        <w:ind w:firstLine="645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其他需要说明的问题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D70C6"/>
    <w:multiLevelType w:val="singleLevel"/>
    <w:tmpl w:val="D09D70C6"/>
    <w:lvl w:ilvl="0" w:tentative="0">
      <w:start w:val="1"/>
      <w:numFmt w:val="chineseCounting"/>
      <w:suff w:val="nothing"/>
      <w:lvlText w:val="（%1）"/>
      <w:lvlJc w:val="left"/>
      <w:pPr>
        <w:ind w:left="-40"/>
      </w:pPr>
      <w:rPr>
        <w:rFonts w:hint="eastAsia"/>
      </w:rPr>
    </w:lvl>
  </w:abstractNum>
  <w:abstractNum w:abstractNumId="1">
    <w:nsid w:val="D128AEB9"/>
    <w:multiLevelType w:val="singleLevel"/>
    <w:tmpl w:val="D128AEB9"/>
    <w:lvl w:ilvl="0" w:tentative="0">
      <w:start w:val="4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07A9BA09"/>
    <w:multiLevelType w:val="singleLevel"/>
    <w:tmpl w:val="07A9BA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FFA06E4"/>
    <w:multiLevelType w:val="singleLevel"/>
    <w:tmpl w:val="0FFA06E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E3873FE"/>
    <w:multiLevelType w:val="singleLevel"/>
    <w:tmpl w:val="5E387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jQ1MmY5MjQ3MGI2ODEzNWRjOGViMDEwYTBmYTQifQ=="/>
  </w:docVars>
  <w:rsids>
    <w:rsidRoot w:val="00000000"/>
    <w:rsid w:val="163E0E5B"/>
    <w:rsid w:val="1F3C3BCC"/>
    <w:rsid w:val="3C636FDD"/>
    <w:rsid w:val="4B3D006C"/>
    <w:rsid w:val="500C31D0"/>
    <w:rsid w:val="57D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paragraph" w:customStyle="1" w:styleId="5">
    <w:name w:val="样式3"/>
    <w:basedOn w:val="1"/>
    <w:qFormat/>
    <w:uiPriority w:val="0"/>
    <w:pPr>
      <w:spacing w:line="400" w:lineRule="exact"/>
      <w:jc w:val="left"/>
    </w:pPr>
    <w:rPr>
      <w:rFonts w:hint="eastAsia" w:ascii="Times New Roman" w:hAnsi="Times New Roman" w:eastAsia="宋体" w:cs="Times New Roman"/>
      <w:snapToGrid w:val="0"/>
      <w:color w:val="000000"/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2692</Words>
  <Characters>2804</Characters>
  <Lines>0</Lines>
  <Paragraphs>0</Paragraphs>
  <TotalTime>6</TotalTime>
  <ScaleCrop>false</ScaleCrop>
  <LinksUpToDate>false</LinksUpToDate>
  <CharactersWithSpaces>2815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2021-04-27T03:10:00Z</dcterms:created>
  <dc:creator>Administrator</dc:creator>
  <cp:lastModifiedBy>冉冉</cp:lastModifiedBy>
  <dcterms:modified xsi:type="dcterms:W3CDTF">2022-10-12T02:02:30Z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7597DED7F2DD4566A447445575C796B4</vt:lpwstr>
  </property>
</Properties>
</file>