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textAlignment w:val="baseline"/>
        <w:rPr>
          <w:rFonts w:asciiTheme="minorEastAsia" w:hAnsiTheme="minorEastAsia" w:eastAsiaTheme="minorEastAsia"/>
          <w:b/>
          <w:bCs/>
          <w:sz w:val="36"/>
          <w:szCs w:val="40"/>
        </w:rPr>
      </w:pPr>
      <w:r>
        <w:rPr>
          <w:rFonts w:hint="eastAsia" w:asciiTheme="minorEastAsia" w:hAnsiTheme="minorEastAsia" w:eastAsiaTheme="minorEastAsia"/>
          <w:b/>
          <w:bCs/>
          <w:sz w:val="36"/>
          <w:szCs w:val="40"/>
        </w:rPr>
        <w:t>五河县2022年度第四批次政府投资项目竣工决算协审人员购买服务项目</w:t>
      </w:r>
    </w:p>
    <w:p>
      <w:pPr>
        <w:pStyle w:val="2"/>
        <w:jc w:val="center"/>
        <w:textAlignment w:val="baseline"/>
        <w:rPr>
          <w:rFonts w:asciiTheme="minorEastAsia" w:hAnsiTheme="minorEastAsia" w:eastAsiaTheme="minorEastAsia"/>
          <w:b/>
          <w:bCs/>
          <w:sz w:val="36"/>
          <w:szCs w:val="40"/>
        </w:rPr>
      </w:pPr>
      <w:r>
        <w:rPr>
          <w:rFonts w:hint="eastAsia" w:asciiTheme="minorEastAsia" w:hAnsiTheme="minorEastAsia" w:eastAsiaTheme="minorEastAsia"/>
          <w:b/>
          <w:bCs/>
          <w:sz w:val="36"/>
          <w:szCs w:val="40"/>
        </w:rPr>
        <w:t>项目编号：KLZB-BB2022040</w:t>
      </w:r>
    </w:p>
    <w:p>
      <w:pPr>
        <w:pStyle w:val="2"/>
        <w:textAlignment w:val="baseline"/>
        <w:rPr>
          <w:sz w:val="22"/>
          <w:szCs w:val="24"/>
        </w:rPr>
      </w:pPr>
    </w:p>
    <w:p>
      <w:pPr>
        <w:snapToGrid w:val="0"/>
        <w:spacing w:before="62" w:after="62" w:line="940" w:lineRule="exact"/>
        <w:ind w:firstLine="4200" w:firstLineChars="500"/>
        <w:textAlignment w:val="baseline"/>
        <w:rPr>
          <w:rFonts w:cs="黑体" w:asciiTheme="minorEastAsia" w:hAnsiTheme="minorEastAsia" w:eastAsiaTheme="minorEastAsia"/>
          <w:sz w:val="84"/>
        </w:rPr>
      </w:pPr>
      <w:r>
        <w:rPr>
          <w:rFonts w:hint="eastAsia" w:cs="黑体" w:asciiTheme="minorEastAsia" w:hAnsiTheme="minorEastAsia" w:eastAsiaTheme="minorEastAsia"/>
          <w:sz w:val="84"/>
        </w:rPr>
        <w:t>采</w:t>
      </w:r>
    </w:p>
    <w:p>
      <w:pPr>
        <w:snapToGrid w:val="0"/>
        <w:spacing w:before="62" w:after="62" w:line="940" w:lineRule="exact"/>
        <w:ind w:firstLine="4200" w:firstLineChars="500"/>
        <w:textAlignment w:val="baseline"/>
        <w:rPr>
          <w:rFonts w:cs="黑体" w:asciiTheme="minorEastAsia" w:hAnsiTheme="minorEastAsia" w:eastAsiaTheme="minorEastAsia"/>
          <w:sz w:val="84"/>
        </w:rPr>
      </w:pPr>
      <w:r>
        <w:rPr>
          <w:rFonts w:hint="eastAsia" w:cs="黑体" w:asciiTheme="minorEastAsia" w:hAnsiTheme="minorEastAsia" w:eastAsiaTheme="minorEastAsia"/>
          <w:sz w:val="84"/>
        </w:rPr>
        <w:t>购</w:t>
      </w:r>
    </w:p>
    <w:p>
      <w:pPr>
        <w:snapToGrid w:val="0"/>
        <w:spacing w:before="62" w:after="62" w:line="940" w:lineRule="exact"/>
        <w:ind w:firstLine="4200" w:firstLineChars="500"/>
        <w:textAlignment w:val="baseline"/>
        <w:rPr>
          <w:rFonts w:cs="黑体" w:asciiTheme="minorEastAsia" w:hAnsiTheme="minorEastAsia" w:eastAsiaTheme="minorEastAsia"/>
          <w:sz w:val="84"/>
        </w:rPr>
      </w:pPr>
      <w:r>
        <w:rPr>
          <w:rFonts w:hint="eastAsia" w:cs="黑体" w:asciiTheme="minorEastAsia" w:hAnsiTheme="minorEastAsia" w:eastAsiaTheme="minorEastAsia"/>
          <w:sz w:val="84"/>
        </w:rPr>
        <w:t>文</w:t>
      </w:r>
    </w:p>
    <w:p>
      <w:pPr>
        <w:snapToGrid w:val="0"/>
        <w:spacing w:before="62" w:after="62" w:line="940" w:lineRule="exact"/>
        <w:ind w:firstLine="4200" w:firstLineChars="500"/>
        <w:textAlignment w:val="baseline"/>
        <w:rPr>
          <w:rFonts w:cs="黑体" w:asciiTheme="minorEastAsia" w:hAnsiTheme="minorEastAsia" w:eastAsiaTheme="minorEastAsia"/>
          <w:sz w:val="84"/>
        </w:rPr>
      </w:pPr>
      <w:r>
        <w:rPr>
          <w:rFonts w:hint="eastAsia" w:cs="黑体" w:asciiTheme="minorEastAsia" w:hAnsiTheme="minorEastAsia" w:eastAsiaTheme="minorEastAsia"/>
          <w:sz w:val="84"/>
        </w:rPr>
        <w:t>件</w:t>
      </w:r>
    </w:p>
    <w:p>
      <w:pPr>
        <w:jc w:val="center"/>
        <w:textAlignment w:val="baseline"/>
        <w:rPr>
          <w:b/>
          <w:sz w:val="30"/>
        </w:rPr>
      </w:pPr>
    </w:p>
    <w:p>
      <w:pPr>
        <w:textAlignment w:val="baseline"/>
        <w:rPr>
          <w:rFonts w:ascii="宋体" w:hAnsi="宋体" w:cs="宋体"/>
          <w:b/>
          <w:sz w:val="72"/>
          <w:szCs w:val="72"/>
        </w:rPr>
      </w:pPr>
    </w:p>
    <w:p>
      <w:pPr>
        <w:jc w:val="center"/>
        <w:textAlignment w:val="baseline"/>
        <w:rPr>
          <w:rFonts w:ascii="宋体" w:hAnsi="宋体" w:cs="宋体"/>
          <w:b/>
          <w:sz w:val="72"/>
          <w:szCs w:val="72"/>
        </w:rPr>
      </w:pPr>
    </w:p>
    <w:tbl>
      <w:tblPr>
        <w:tblStyle w:val="17"/>
        <w:tblpPr w:leftFromText="180" w:rightFromText="180" w:vertAnchor="text" w:horzAnchor="page" w:tblpX="1814" w:tblpY="686"/>
        <w:tblOverlap w:val="never"/>
        <w:tblW w:w="8640" w:type="dxa"/>
        <w:tblInd w:w="0" w:type="dxa"/>
        <w:tblLayout w:type="fixed"/>
        <w:tblCellMar>
          <w:top w:w="0" w:type="dxa"/>
          <w:left w:w="108" w:type="dxa"/>
          <w:bottom w:w="0" w:type="dxa"/>
          <w:right w:w="108" w:type="dxa"/>
        </w:tblCellMar>
      </w:tblPr>
      <w:tblGrid>
        <w:gridCol w:w="2584"/>
        <w:gridCol w:w="6056"/>
      </w:tblGrid>
      <w:tr>
        <w:tblPrEx>
          <w:tblCellMar>
            <w:top w:w="0" w:type="dxa"/>
            <w:left w:w="108" w:type="dxa"/>
            <w:bottom w:w="0" w:type="dxa"/>
            <w:right w:w="108" w:type="dxa"/>
          </w:tblCellMar>
        </w:tblPrEx>
        <w:trPr>
          <w:trHeight w:val="663" w:hRule="atLeast"/>
        </w:trPr>
        <w:tc>
          <w:tcPr>
            <w:tcW w:w="2584" w:type="dxa"/>
            <w:shd w:val="clear" w:color="auto" w:fill="auto"/>
          </w:tcPr>
          <w:p>
            <w:pPr>
              <w:pStyle w:val="8"/>
              <w:widowControl/>
              <w:spacing w:line="360" w:lineRule="auto"/>
              <w:ind w:firstLine="0"/>
              <w:jc w:val="distribute"/>
              <w:textAlignment w:val="baseline"/>
              <w:rPr>
                <w:rFonts w:hint="default" w:ascii="Times New Roman" w:hAnsi="Times New Roman"/>
                <w:bCs/>
                <w:sz w:val="32"/>
                <w:szCs w:val="32"/>
              </w:rPr>
            </w:pPr>
            <w:r>
              <w:rPr>
                <w:rFonts w:ascii="Times New Roman" w:hAnsi="Times New Roman"/>
                <w:sz w:val="32"/>
                <w:szCs w:val="32"/>
              </w:rPr>
              <w:t>采购人：</w:t>
            </w:r>
          </w:p>
        </w:tc>
        <w:tc>
          <w:tcPr>
            <w:tcW w:w="6056" w:type="dxa"/>
            <w:shd w:val="clear" w:color="auto" w:fill="auto"/>
          </w:tcPr>
          <w:p>
            <w:pPr>
              <w:pStyle w:val="8"/>
              <w:widowControl/>
              <w:spacing w:line="360" w:lineRule="auto"/>
              <w:ind w:firstLine="0"/>
              <w:jc w:val="distribute"/>
              <w:textAlignment w:val="baseline"/>
              <w:rPr>
                <w:rFonts w:hint="default" w:ascii="Times New Roman" w:hAnsi="Times New Roman"/>
                <w:spacing w:val="20"/>
                <w:sz w:val="32"/>
                <w:szCs w:val="32"/>
              </w:rPr>
            </w:pPr>
            <w:r>
              <w:rPr>
                <w:rFonts w:ascii="Times New Roman" w:hAnsi="Times New Roman"/>
                <w:spacing w:val="20"/>
                <w:sz w:val="32"/>
                <w:szCs w:val="32"/>
              </w:rPr>
              <w:t>五河县审计局</w:t>
            </w:r>
          </w:p>
        </w:tc>
      </w:tr>
      <w:tr>
        <w:tblPrEx>
          <w:tblCellMar>
            <w:top w:w="0" w:type="dxa"/>
            <w:left w:w="108" w:type="dxa"/>
            <w:bottom w:w="0" w:type="dxa"/>
            <w:right w:w="108" w:type="dxa"/>
          </w:tblCellMar>
        </w:tblPrEx>
        <w:tc>
          <w:tcPr>
            <w:tcW w:w="2584" w:type="dxa"/>
            <w:shd w:val="clear" w:color="auto" w:fill="auto"/>
          </w:tcPr>
          <w:p>
            <w:pPr>
              <w:pStyle w:val="8"/>
              <w:widowControl/>
              <w:spacing w:line="360" w:lineRule="auto"/>
              <w:ind w:firstLine="0"/>
              <w:jc w:val="distribute"/>
              <w:textAlignment w:val="baseline"/>
              <w:rPr>
                <w:rFonts w:hint="default" w:ascii="Times New Roman" w:hAnsi="Times New Roman"/>
                <w:bCs/>
                <w:sz w:val="32"/>
                <w:szCs w:val="32"/>
              </w:rPr>
            </w:pPr>
            <w:r>
              <w:rPr>
                <w:rFonts w:ascii="Times New Roman" w:hAnsi="Times New Roman"/>
                <w:sz w:val="32"/>
                <w:szCs w:val="32"/>
              </w:rPr>
              <w:t>采购代理机构：</w:t>
            </w:r>
          </w:p>
        </w:tc>
        <w:tc>
          <w:tcPr>
            <w:tcW w:w="6056" w:type="dxa"/>
            <w:shd w:val="clear" w:color="auto" w:fill="auto"/>
          </w:tcPr>
          <w:p>
            <w:pPr>
              <w:pStyle w:val="8"/>
              <w:widowControl/>
              <w:spacing w:line="360" w:lineRule="auto"/>
              <w:ind w:firstLine="0"/>
              <w:jc w:val="distribute"/>
              <w:textAlignment w:val="baseline"/>
              <w:rPr>
                <w:rFonts w:hint="default" w:ascii="Times New Roman" w:hAnsi="Times New Roman"/>
                <w:bCs/>
                <w:sz w:val="32"/>
                <w:szCs w:val="32"/>
              </w:rPr>
            </w:pPr>
            <w:r>
              <w:rPr>
                <w:rFonts w:ascii="Times New Roman" w:hAnsi="Times New Roman"/>
                <w:bCs/>
                <w:sz w:val="32"/>
                <w:szCs w:val="32"/>
              </w:rPr>
              <w:t>安徽锟联建设项目管理有限公司</w:t>
            </w:r>
          </w:p>
        </w:tc>
      </w:tr>
    </w:tbl>
    <w:p>
      <w:pPr>
        <w:textAlignment w:val="baseline"/>
        <w:rPr>
          <w:rFonts w:ascii="宋体" w:hAnsi="宋体" w:cs="宋体"/>
          <w:b/>
          <w:sz w:val="32"/>
          <w:szCs w:val="32"/>
        </w:rPr>
      </w:pPr>
    </w:p>
    <w:p>
      <w:pPr>
        <w:jc w:val="center"/>
        <w:textAlignment w:val="baseline"/>
        <w:rPr>
          <w:rFonts w:ascii="宋体" w:hAnsi="宋体" w:cs="宋体"/>
          <w:sz w:val="32"/>
          <w:szCs w:val="32"/>
        </w:rPr>
      </w:pPr>
      <w:bookmarkStart w:id="0" w:name="_Toc268167840"/>
      <w:bookmarkStart w:id="1" w:name="_Toc267572710"/>
      <w:bookmarkStart w:id="2" w:name="_Toc266947173"/>
    </w:p>
    <w:p>
      <w:pPr>
        <w:jc w:val="center"/>
        <w:textAlignment w:val="baseline"/>
        <w:rPr>
          <w:rFonts w:ascii="宋体" w:hAnsi="宋体" w:cs="宋体"/>
          <w:b/>
          <w:sz w:val="32"/>
          <w:szCs w:val="32"/>
        </w:rPr>
      </w:pPr>
      <w:r>
        <w:rPr>
          <w:rFonts w:hint="eastAsia" w:ascii="宋体" w:hAnsi="宋体" w:cs="宋体"/>
          <w:b/>
          <w:spacing w:val="96"/>
          <w:kern w:val="0"/>
          <w:sz w:val="32"/>
          <w:szCs w:val="32"/>
        </w:rPr>
        <w:t>二〇二二年十月</w:t>
      </w:r>
      <w:bookmarkEnd w:id="0"/>
      <w:bookmarkEnd w:id="1"/>
      <w:bookmarkEnd w:id="2"/>
    </w:p>
    <w:p>
      <w:pPr>
        <w:textAlignment w:val="baseline"/>
        <w:rPr>
          <w:rFonts w:ascii="宋体" w:hAnsi="宋体"/>
          <w:b/>
          <w:sz w:val="32"/>
          <w:szCs w:val="32"/>
        </w:rPr>
      </w:pPr>
    </w:p>
    <w:p>
      <w:pPr>
        <w:pStyle w:val="16"/>
        <w:rPr>
          <w:rFonts w:ascii="宋体" w:hAnsi="宋体"/>
          <w:b/>
          <w:sz w:val="32"/>
          <w:szCs w:val="32"/>
        </w:rPr>
      </w:pPr>
    </w:p>
    <w:p>
      <w:pPr>
        <w:tabs>
          <w:tab w:val="left" w:pos="5024"/>
        </w:tabs>
        <w:jc w:val="left"/>
        <w:sectPr>
          <w:footerReference r:id="rId3" w:type="default"/>
          <w:footerReference r:id="rId4" w:type="even"/>
          <w:pgSz w:w="11906" w:h="16838"/>
          <w:pgMar w:top="1418" w:right="1418" w:bottom="1418" w:left="1797" w:header="851" w:footer="992" w:gutter="0"/>
          <w:pgNumType w:fmt="numberInDash" w:start="1"/>
          <w:cols w:space="720" w:num="1"/>
          <w:docGrid w:type="lines" w:linePitch="312" w:charSpace="0"/>
        </w:sectPr>
      </w:pPr>
      <w:r>
        <w:rPr>
          <w:rFonts w:hint="eastAsia"/>
        </w:rPr>
        <w:tab/>
      </w:r>
    </w:p>
    <w:p>
      <w:pPr>
        <w:jc w:val="center"/>
        <w:textAlignment w:val="baseline"/>
        <w:rPr>
          <w:rFonts w:ascii="宋体" w:hAnsi="宋体" w:cs="宋体"/>
          <w:b/>
          <w:sz w:val="32"/>
          <w:szCs w:val="32"/>
        </w:rPr>
      </w:pPr>
      <w:bookmarkStart w:id="3" w:name="_Toc18860"/>
      <w:bookmarkStart w:id="4" w:name="_Toc26797"/>
      <w:bookmarkStart w:id="5" w:name="_Toc27753"/>
      <w:r>
        <w:rPr>
          <w:rFonts w:hint="eastAsia" w:ascii="宋体" w:hAnsi="宋体" w:cs="宋体"/>
          <w:b/>
          <w:sz w:val="40"/>
          <w:szCs w:val="40"/>
        </w:rPr>
        <w:t>第一章 招标公告</w:t>
      </w:r>
      <w:bookmarkEnd w:id="3"/>
      <w:bookmarkEnd w:id="4"/>
      <w:bookmarkEnd w:id="5"/>
    </w:p>
    <w:p>
      <w:pPr>
        <w:spacing w:line="480" w:lineRule="exact"/>
        <w:jc w:val="center"/>
        <w:textAlignment w:val="baseline"/>
        <w:rPr>
          <w:rFonts w:ascii="黑体" w:hAnsi="黑体" w:eastAsia="黑体" w:cs="仿宋"/>
          <w:b/>
          <w:sz w:val="28"/>
          <w:szCs w:val="28"/>
        </w:rPr>
      </w:pPr>
      <w:bookmarkStart w:id="6" w:name="_Toc16434"/>
      <w:r>
        <w:rPr>
          <w:rFonts w:hint="eastAsia" w:ascii="黑体" w:hAnsi="黑体" w:eastAsia="黑体" w:cs="仿宋"/>
          <w:b/>
          <w:sz w:val="28"/>
          <w:szCs w:val="28"/>
        </w:rPr>
        <w:t>五河县2022年度第四批次政府投资项目竣工决算协审人员购买服务项目招标公告</w:t>
      </w:r>
    </w:p>
    <w:bookmarkEnd w:id="6"/>
    <w:p>
      <w:pPr>
        <w:spacing w:line="480" w:lineRule="exact"/>
        <w:textAlignment w:val="baseline"/>
        <w:rPr>
          <w:rFonts w:ascii="黑体" w:hAnsi="黑体" w:eastAsia="黑体" w:cs="仿宋"/>
          <w:b/>
          <w:sz w:val="28"/>
          <w:szCs w:val="28"/>
        </w:rPr>
      </w:pPr>
      <w:r>
        <w:rPr>
          <w:rFonts w:hint="eastAsia" w:ascii="黑体" w:hAnsi="黑体" w:eastAsia="黑体" w:cs="仿宋"/>
          <w:b/>
          <w:sz w:val="28"/>
          <w:szCs w:val="28"/>
        </w:rPr>
        <w:t>一、项目概况和招标范围</w:t>
      </w:r>
    </w:p>
    <w:p>
      <w:pPr>
        <w:widowControl/>
        <w:spacing w:line="480" w:lineRule="exact"/>
        <w:ind w:firstLine="480" w:firstLineChars="200"/>
        <w:rPr>
          <w:rFonts w:ascii="宋体" w:hAnsi="宋体" w:cs="宋体"/>
          <w:kern w:val="1"/>
          <w:sz w:val="24"/>
        </w:rPr>
      </w:pPr>
      <w:r>
        <w:rPr>
          <w:rFonts w:hint="eastAsia" w:ascii="宋体" w:hAnsi="宋体" w:cs="宋体"/>
          <w:kern w:val="1"/>
          <w:sz w:val="24"/>
        </w:rPr>
        <w:t>1、项目名称：五河县2022年度第四批次政府投资项目竣工决算协审人员购买服务项目</w:t>
      </w:r>
    </w:p>
    <w:p>
      <w:pPr>
        <w:spacing w:line="480" w:lineRule="exact"/>
        <w:ind w:firstLine="480" w:firstLineChars="200"/>
        <w:textAlignment w:val="baseline"/>
        <w:rPr>
          <w:rFonts w:ascii="宋体" w:hAnsi="宋体" w:cs="宋体"/>
          <w:kern w:val="1"/>
          <w:sz w:val="24"/>
        </w:rPr>
      </w:pPr>
      <w:r>
        <w:rPr>
          <w:rFonts w:hint="eastAsia" w:ascii="宋体" w:hAnsi="宋体" w:cs="宋体"/>
          <w:kern w:val="1"/>
          <w:sz w:val="24"/>
        </w:rPr>
        <w:t>2、采购人：五河县审计局</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3、项目概况：五河县政府公共投资建设项目的建设及竣工决算情况审计，具体详见服务需求。</w:t>
      </w:r>
    </w:p>
    <w:p>
      <w:pPr>
        <w:pStyle w:val="2"/>
        <w:spacing w:line="480" w:lineRule="exact"/>
        <w:ind w:firstLine="480" w:firstLineChars="200"/>
        <w:textAlignment w:val="baseline"/>
        <w:rPr>
          <w:rFonts w:ascii="宋体" w:eastAsia="宋体" w:cs="宋体"/>
          <w:kern w:val="1"/>
          <w:szCs w:val="24"/>
          <w:highlight w:val="yellow"/>
        </w:rPr>
      </w:pPr>
      <w:r>
        <w:rPr>
          <w:rFonts w:hint="eastAsia" w:ascii="宋体" w:eastAsia="宋体" w:cs="宋体"/>
          <w:kern w:val="1"/>
          <w:szCs w:val="24"/>
        </w:rPr>
        <w:t>4、项目预算：</w:t>
      </w:r>
      <w:r>
        <w:rPr>
          <w:rFonts w:hint="eastAsia" w:ascii="宋体" w:eastAsia="宋体" w:cs="宋体"/>
        </w:rPr>
        <w:t>14.36</w:t>
      </w:r>
      <w:r>
        <w:rPr>
          <w:rFonts w:hint="eastAsia" w:ascii="宋体" w:eastAsia="宋体" w:cs="宋体"/>
          <w:kern w:val="1"/>
          <w:szCs w:val="24"/>
        </w:rPr>
        <w:t>万元（发包价如下：一包：1.68万元；二包：1.6万元；三包：1.58万元；四包：1.59万元；五包：1.4万元；六包：1.2万元；七包：0.93万元；八包：0.5万元；九包：1万元；十包：1.6万元；十一包：1.28万元。）</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5、标包划分：本项目共分为11个标包，具体分包如下：五河县郜湖高排沟（中段）水系连通工程为一包；五河县粮油购销有限责任公司粮食储备库项目为二包；漴河综合整治工程-西岸A区景观工程为三包；五河县沱湖生态修复与治理研究示范项目（一期）为四包；五河县新希望六和牧业大新、胡庄等10个地块临时用电工程为五包；五河县2021年浍南镇郭庙村等（4个）村旱地改造为水田项目为六包；五河县殡葬管理所改扩建工程（灵堂及告别厅）为七包；国网安徽省电力有限公司五河县供电公司新建综合楼配电安装工程为八包；五河县城南新区兴潼路（彩虹大道-青年南路）道路工程为九包；五河县城南新区女山路（富民路-兴漴路）道路工程为十包；五河县城南新区兴潼路（兴漴路-兴沱路）道路工程为十一包。</w:t>
      </w:r>
      <w:r>
        <w:rPr>
          <w:rFonts w:hint="eastAsia" w:ascii="宋体" w:hAnsi="宋体" w:cs="宋体"/>
          <w:bCs/>
          <w:kern w:val="1"/>
          <w:sz w:val="24"/>
        </w:rPr>
        <w:t>同一投标人可同时参与十一个包投标，但最多只能在其中两个包中被推荐为成交人。若已在先评审的两个标包中被推荐为成交人，则在后评审的标包中不再参与抽取资格。抽取顺序：一包→二包→三包→四包→五包→六包→七包→八包→九包→十包→十一包。</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6、服务期</w:t>
      </w:r>
      <w:r>
        <w:rPr>
          <w:rFonts w:hint="eastAsia" w:ascii="宋体" w:hAnsi="宋体" w:cs="仿宋"/>
          <w:sz w:val="24"/>
          <w:lang w:val="zh-CN"/>
        </w:rPr>
        <w:t>：</w:t>
      </w:r>
      <w:r>
        <w:rPr>
          <w:rFonts w:hint="eastAsia" w:ascii="宋体" w:hAnsi="宋体" w:cs="宋体"/>
          <w:kern w:val="1"/>
          <w:sz w:val="24"/>
        </w:rPr>
        <w:t>30个日历天</w:t>
      </w:r>
    </w:p>
    <w:p>
      <w:pPr>
        <w:spacing w:line="480" w:lineRule="exact"/>
        <w:ind w:left="479" w:leftChars="228"/>
        <w:textAlignment w:val="baseline"/>
        <w:rPr>
          <w:rFonts w:ascii="宋体" w:hAnsi="宋体" w:cs="宋体"/>
          <w:kern w:val="1"/>
          <w:sz w:val="24"/>
        </w:rPr>
      </w:pPr>
      <w:r>
        <w:rPr>
          <w:rFonts w:hint="eastAsia" w:ascii="宋体" w:hAnsi="宋体" w:cs="宋体"/>
          <w:kern w:val="1"/>
          <w:sz w:val="24"/>
        </w:rPr>
        <w:t>7、招标范围：五河县政府公共建设项目的建设及竣工决算情况审计，具体详见服务需求。</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8、采购方式：定点采购</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9、资金</w:t>
      </w:r>
      <w:r>
        <w:rPr>
          <w:rFonts w:hint="eastAsia" w:ascii="宋体" w:hAnsi="宋体" w:cs="宋体"/>
          <w:kern w:val="1"/>
          <w:sz w:val="24"/>
          <w:lang w:val="zh-CN"/>
        </w:rPr>
        <w:t>来源：</w:t>
      </w:r>
      <w:r>
        <w:rPr>
          <w:rFonts w:hint="eastAsia" w:ascii="宋体" w:hAnsi="宋体" w:cs="宋体"/>
          <w:kern w:val="1"/>
          <w:sz w:val="24"/>
        </w:rPr>
        <w:t>财政资金，已落实具备。</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10、本项目不接受联合体投标</w:t>
      </w:r>
    </w:p>
    <w:p>
      <w:pPr>
        <w:spacing w:line="480" w:lineRule="exact"/>
        <w:textAlignment w:val="baseline"/>
        <w:rPr>
          <w:rFonts w:ascii="黑体" w:hAnsi="黑体" w:eastAsia="黑体" w:cs="仿宋"/>
          <w:b/>
          <w:sz w:val="28"/>
          <w:szCs w:val="28"/>
        </w:rPr>
      </w:pPr>
      <w:bookmarkStart w:id="7" w:name="_Toc35393791"/>
      <w:bookmarkStart w:id="8" w:name="_Toc28359080"/>
      <w:bookmarkStart w:id="9" w:name="_Toc28359003"/>
      <w:bookmarkStart w:id="10" w:name="_Toc35393622"/>
      <w:r>
        <w:rPr>
          <w:rFonts w:hint="eastAsia" w:ascii="黑体" w:hAnsi="黑体" w:eastAsia="黑体" w:cs="仿宋"/>
          <w:b/>
          <w:sz w:val="28"/>
          <w:szCs w:val="28"/>
        </w:rPr>
        <w:t>二、投标人的资格要求</w:t>
      </w:r>
      <w:bookmarkEnd w:id="7"/>
      <w:bookmarkEnd w:id="8"/>
      <w:bookmarkEnd w:id="9"/>
      <w:bookmarkEnd w:id="10"/>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本次审计项目选择有协审机构，项目以“造价咨询单位+协审人员”方式组成投标人（协审服务组）。</w:t>
      </w:r>
    </w:p>
    <w:p>
      <w:pPr>
        <w:pStyle w:val="2"/>
        <w:spacing w:line="480" w:lineRule="exact"/>
        <w:ind w:firstLine="480" w:firstLineChars="200"/>
        <w:textAlignment w:val="baseline"/>
        <w:rPr>
          <w:rFonts w:ascii="宋体" w:eastAsia="宋体" w:cs="宋体"/>
          <w:kern w:val="1"/>
          <w:szCs w:val="24"/>
        </w:rPr>
      </w:pPr>
      <w:r>
        <w:rPr>
          <w:rFonts w:hint="eastAsia" w:ascii="宋体" w:eastAsia="宋体" w:cs="宋体"/>
          <w:kern w:val="1"/>
          <w:szCs w:val="24"/>
        </w:rPr>
        <w:t>1、满足《中华人民共和国政府采购法》第二十二条规定；</w:t>
      </w:r>
    </w:p>
    <w:p>
      <w:pPr>
        <w:pStyle w:val="15"/>
        <w:shd w:val="clear" w:color="auto" w:fill="FFFFFF"/>
        <w:spacing w:before="0" w:beforeAutospacing="0" w:after="0" w:afterAutospacing="0" w:line="480" w:lineRule="exact"/>
        <w:ind w:firstLine="560"/>
        <w:jc w:val="both"/>
        <w:textAlignment w:val="baseline"/>
        <w:rPr>
          <w:kern w:val="1"/>
        </w:rPr>
      </w:pPr>
      <w:r>
        <w:rPr>
          <w:rFonts w:hint="eastAsia"/>
          <w:kern w:val="1"/>
        </w:rPr>
        <w:t>2、须具备独立法人资格、有效营业执照，具有与招标项目相适应的履约能力。</w:t>
      </w:r>
    </w:p>
    <w:p>
      <w:pPr>
        <w:pStyle w:val="15"/>
        <w:shd w:val="clear" w:color="auto" w:fill="FFFFFF"/>
        <w:spacing w:before="0" w:beforeAutospacing="0" w:after="0" w:afterAutospacing="0" w:line="480" w:lineRule="exact"/>
        <w:ind w:firstLine="560"/>
        <w:jc w:val="both"/>
        <w:textAlignment w:val="baseline"/>
        <w:rPr>
          <w:kern w:val="1"/>
        </w:rPr>
      </w:pPr>
      <w:r>
        <w:rPr>
          <w:rFonts w:hint="eastAsia"/>
          <w:kern w:val="1"/>
        </w:rPr>
        <w:t>3、项目负责人具有一级注册造价工程师资格，其他协审人员应具备工程相关专业知识、能力且熟悉工程造价或工程审计业务。按上述要求提供项目负责人和协审人员的一级造价工程师注册证书，其他人员需提供相关材料（相关专业</w:t>
      </w:r>
      <w:r>
        <w:rPr>
          <w:rFonts w:hint="eastAsia"/>
        </w:rPr>
        <w:t>以毕业证书或职称证书或资格证书载明的专业为准</w:t>
      </w:r>
      <w:r>
        <w:rPr>
          <w:rFonts w:hint="eastAsia"/>
          <w:kern w:val="1"/>
        </w:rPr>
        <w:t>）。</w:t>
      </w:r>
    </w:p>
    <w:p>
      <w:pPr>
        <w:spacing w:line="480" w:lineRule="exact"/>
        <w:textAlignment w:val="baseline"/>
        <w:rPr>
          <w:rFonts w:ascii="黑体" w:hAnsi="黑体" w:eastAsia="黑体" w:cs="仿宋"/>
          <w:b/>
          <w:sz w:val="28"/>
          <w:szCs w:val="28"/>
        </w:rPr>
      </w:pPr>
      <w:r>
        <w:rPr>
          <w:rFonts w:hint="eastAsia" w:ascii="黑体" w:hAnsi="黑体" w:eastAsia="黑体" w:cs="仿宋"/>
          <w:b/>
          <w:sz w:val="28"/>
          <w:szCs w:val="28"/>
        </w:rPr>
        <w:t>三、选择文件获取</w:t>
      </w:r>
    </w:p>
    <w:p>
      <w:pPr>
        <w:widowControl/>
        <w:snapToGrid w:val="0"/>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1、时间与方式：2022年10月20日-2022年10月27日，上午8:00-12:00，下午14:30-17：30（法定节假日除外）到五河县审计局报名（联系人：</w:t>
      </w:r>
      <w:r>
        <w:rPr>
          <w:rFonts w:hint="eastAsia" w:ascii="宋体" w:hAnsi="宋体" w:cs="宋体"/>
          <w:kern w:val="0"/>
          <w:sz w:val="24"/>
        </w:rPr>
        <w:t>王女士；联系电话：17309626208</w:t>
      </w:r>
      <w:r>
        <w:rPr>
          <w:rFonts w:hint="eastAsia" w:ascii="宋体" w:hAnsi="宋体" w:cs="宋体"/>
          <w:kern w:val="1"/>
          <w:sz w:val="24"/>
        </w:rPr>
        <w:t>）；</w:t>
      </w:r>
    </w:p>
    <w:p>
      <w:pPr>
        <w:pStyle w:val="16"/>
        <w:spacing w:line="480" w:lineRule="exact"/>
        <w:ind w:firstLine="480" w:firstLineChars="200"/>
        <w:rPr>
          <w:rFonts w:ascii="宋体" w:hAnsi="宋体" w:cs="宋体"/>
          <w:kern w:val="1"/>
          <w:sz w:val="24"/>
        </w:rPr>
      </w:pPr>
      <w:r>
        <w:rPr>
          <w:rFonts w:hint="eastAsia" w:ascii="宋体" w:hAnsi="宋体" w:cs="宋体"/>
          <w:kern w:val="1"/>
          <w:sz w:val="24"/>
        </w:rPr>
        <w:t>2、报名人及委托代理人必须为同一人，报名时须提供（1）营业执照副本复印件加盖公章；（2）法人代表授权委托书原件；（3）被授权人本人身份证复印件加盖公章。</w:t>
      </w:r>
    </w:p>
    <w:p>
      <w:pPr>
        <w:spacing w:line="480" w:lineRule="exact"/>
        <w:textAlignment w:val="baseline"/>
        <w:rPr>
          <w:rFonts w:ascii="黑体" w:hAnsi="黑体" w:eastAsia="黑体" w:cs="仿宋"/>
          <w:b/>
          <w:sz w:val="28"/>
          <w:szCs w:val="28"/>
        </w:rPr>
      </w:pPr>
      <w:r>
        <w:rPr>
          <w:rFonts w:hint="eastAsia" w:ascii="黑体" w:hAnsi="黑体" w:eastAsia="黑体" w:cs="仿宋"/>
          <w:b/>
          <w:sz w:val="28"/>
          <w:szCs w:val="28"/>
        </w:rPr>
        <w:t>四、投标文件提交</w:t>
      </w:r>
    </w:p>
    <w:p>
      <w:pPr>
        <w:widowControl/>
        <w:spacing w:line="480" w:lineRule="exact"/>
        <w:ind w:firstLine="480" w:firstLineChars="200"/>
        <w:jc w:val="left"/>
        <w:textAlignment w:val="baseline"/>
        <w:rPr>
          <w:rFonts w:ascii="宋体" w:hAnsi="宋体" w:cs="宋体"/>
          <w:kern w:val="1"/>
          <w:sz w:val="24"/>
        </w:rPr>
      </w:pPr>
      <w:r>
        <w:rPr>
          <w:rFonts w:hint="eastAsia" w:ascii="宋体" w:hAnsi="宋体" w:cs="宋体"/>
          <w:kern w:val="1"/>
          <w:sz w:val="24"/>
        </w:rPr>
        <w:t>1、投标文件提交截止时间：2022年10月28日下午3:00（北京时间），逾期递交将被拒收。</w:t>
      </w:r>
    </w:p>
    <w:p>
      <w:pPr>
        <w:widowControl/>
        <w:snapToGrid w:val="0"/>
        <w:spacing w:line="480" w:lineRule="exact"/>
        <w:ind w:firstLine="560" w:firstLineChars="200"/>
        <w:jc w:val="left"/>
        <w:textAlignment w:val="baseline"/>
        <w:rPr>
          <w:rFonts w:ascii="宋体" w:hAnsi="宋体" w:cs="宋体"/>
          <w:kern w:val="1"/>
          <w:sz w:val="24"/>
        </w:rPr>
      </w:pPr>
      <w:bookmarkStart w:id="11" w:name="_Toc35393626"/>
      <w:bookmarkStart w:id="12" w:name="_Toc35393795"/>
      <w:bookmarkStart w:id="13" w:name="_Toc19564"/>
      <w:r>
        <w:rPr>
          <w:rFonts w:hint="eastAsia" w:ascii="仿宋" w:hAnsi="仿宋" w:eastAsia="仿宋" w:cs="仿宋"/>
          <w:kern w:val="0"/>
          <w:sz w:val="28"/>
          <w:szCs w:val="28"/>
        </w:rPr>
        <w:t>2、</w:t>
      </w:r>
      <w:r>
        <w:rPr>
          <w:rFonts w:hint="eastAsia" w:ascii="宋体" w:hAnsi="宋体" w:cs="宋体"/>
          <w:kern w:val="1"/>
          <w:sz w:val="24"/>
        </w:rPr>
        <w:t>方式：通过电子邮箱递交。</w:t>
      </w:r>
    </w:p>
    <w:p>
      <w:pPr>
        <w:pStyle w:val="16"/>
        <w:spacing w:line="480" w:lineRule="exact"/>
      </w:pPr>
      <w:r>
        <w:rPr>
          <w:rFonts w:hint="eastAsia" w:ascii="宋体" w:hAnsi="宋体" w:cs="宋体"/>
          <w:kern w:val="1"/>
          <w:sz w:val="24"/>
        </w:rPr>
        <w:t>3、开标时间：2022年10月28日下午3:00（北京时间）</w:t>
      </w:r>
    </w:p>
    <w:p>
      <w:pPr>
        <w:spacing w:line="480" w:lineRule="exact"/>
        <w:textAlignment w:val="baseline"/>
        <w:rPr>
          <w:rFonts w:ascii="黑体" w:hAnsi="黑体" w:eastAsia="黑体" w:cs="仿宋"/>
          <w:b/>
          <w:sz w:val="28"/>
          <w:szCs w:val="28"/>
        </w:rPr>
      </w:pPr>
      <w:r>
        <w:rPr>
          <w:rFonts w:hint="eastAsia" w:ascii="黑体" w:hAnsi="黑体" w:eastAsia="黑体" w:cs="仿宋"/>
          <w:b/>
          <w:sz w:val="28"/>
          <w:szCs w:val="28"/>
        </w:rPr>
        <w:t>五、其他补充事宜</w:t>
      </w:r>
      <w:bookmarkEnd w:id="11"/>
      <w:bookmarkEnd w:id="12"/>
    </w:p>
    <w:p>
      <w:pPr>
        <w:spacing w:line="480" w:lineRule="exact"/>
        <w:ind w:firstLine="480" w:firstLineChars="200"/>
        <w:textAlignment w:val="baseline"/>
        <w:rPr>
          <w:rFonts w:ascii="宋体" w:hAnsi="宋体" w:cs="宋体"/>
          <w:kern w:val="1"/>
          <w:sz w:val="24"/>
        </w:rPr>
      </w:pPr>
      <w:r>
        <w:rPr>
          <w:rFonts w:hint="eastAsia" w:ascii="宋体" w:hAnsi="宋体" w:cs="宋体"/>
          <w:kern w:val="1"/>
          <w:sz w:val="24"/>
        </w:rPr>
        <w:t>受疫情影响，本项目采用不见面开标，为方便供应商及时了解开标现场情况，供应商可自行下载钉钉APP并在开标前通过扫描相应的开标二维码申请加入，由子管理员审核通过后进入相应开标室，即可观看本项目开标情况的直播。在投标截止前需递交“投标文件”加盖公章的电子版扫描件（连续的PDF格式）上传指定的电子邮箱163邮箱，11个标包邮箱分别为：一包：</w:t>
      </w:r>
      <w:r>
        <w:rPr>
          <w:rFonts w:ascii="宋体" w:hAnsi="宋体" w:cs="宋体"/>
          <w:kern w:val="1"/>
          <w:sz w:val="24"/>
        </w:rPr>
        <w:t>Whsjj1b@163</w:t>
      </w:r>
      <w:r>
        <w:rPr>
          <w:rFonts w:hint="eastAsia" w:ascii="宋体" w:hAnsi="宋体" w:cs="宋体"/>
          <w:kern w:val="1"/>
          <w:sz w:val="24"/>
        </w:rPr>
        <w:t>.com、二包：</w:t>
      </w:r>
      <w:r>
        <w:rPr>
          <w:rFonts w:ascii="宋体" w:hAnsi="宋体" w:cs="宋体"/>
          <w:kern w:val="1"/>
          <w:sz w:val="24"/>
        </w:rPr>
        <w:t>Whsjj2b@163</w:t>
      </w:r>
      <w:r>
        <w:rPr>
          <w:rFonts w:hint="eastAsia" w:ascii="宋体" w:hAnsi="宋体" w:cs="宋体"/>
          <w:kern w:val="1"/>
          <w:sz w:val="24"/>
        </w:rPr>
        <w:t>.com、三包：</w:t>
      </w:r>
      <w:r>
        <w:rPr>
          <w:rFonts w:ascii="宋体" w:hAnsi="宋体" w:cs="宋体"/>
          <w:kern w:val="1"/>
          <w:sz w:val="24"/>
        </w:rPr>
        <w:t>Whsjj3b@163</w:t>
      </w:r>
      <w:r>
        <w:rPr>
          <w:rFonts w:hint="eastAsia" w:ascii="宋体" w:hAnsi="宋体" w:cs="宋体"/>
          <w:kern w:val="1"/>
          <w:sz w:val="24"/>
        </w:rPr>
        <w:t>.com、四包：</w:t>
      </w:r>
      <w:r>
        <w:rPr>
          <w:rFonts w:ascii="宋体" w:hAnsi="宋体" w:cs="宋体"/>
          <w:kern w:val="1"/>
          <w:sz w:val="24"/>
        </w:rPr>
        <w:t>Whsjj4b@163</w:t>
      </w:r>
      <w:r>
        <w:rPr>
          <w:rFonts w:hint="eastAsia" w:ascii="宋体" w:hAnsi="宋体" w:cs="宋体"/>
          <w:kern w:val="1"/>
          <w:sz w:val="24"/>
        </w:rPr>
        <w:t>.com、五包：</w:t>
      </w:r>
      <w:r>
        <w:rPr>
          <w:rFonts w:ascii="宋体" w:hAnsi="宋体" w:cs="宋体"/>
          <w:kern w:val="1"/>
          <w:sz w:val="24"/>
        </w:rPr>
        <w:t>Whsjj5b@163</w:t>
      </w:r>
      <w:r>
        <w:rPr>
          <w:rFonts w:hint="eastAsia" w:ascii="宋体" w:hAnsi="宋体" w:cs="宋体"/>
          <w:kern w:val="1"/>
          <w:sz w:val="24"/>
        </w:rPr>
        <w:t>.com、六包：</w:t>
      </w:r>
      <w:r>
        <w:rPr>
          <w:rFonts w:ascii="宋体" w:hAnsi="宋体" w:cs="宋体"/>
          <w:kern w:val="1"/>
          <w:sz w:val="24"/>
        </w:rPr>
        <w:t>Whsjj6b@163</w:t>
      </w:r>
      <w:r>
        <w:rPr>
          <w:rFonts w:hint="eastAsia" w:ascii="宋体" w:hAnsi="宋体" w:cs="宋体"/>
          <w:kern w:val="1"/>
          <w:sz w:val="24"/>
        </w:rPr>
        <w:t>.com、七包：</w:t>
      </w:r>
      <w:r>
        <w:rPr>
          <w:rFonts w:ascii="宋体" w:hAnsi="宋体" w:cs="宋体"/>
          <w:kern w:val="1"/>
          <w:sz w:val="24"/>
        </w:rPr>
        <w:t>Whsjj7b@163</w:t>
      </w:r>
      <w:r>
        <w:rPr>
          <w:rFonts w:hint="eastAsia" w:ascii="宋体" w:hAnsi="宋体" w:cs="宋体"/>
          <w:kern w:val="1"/>
          <w:sz w:val="24"/>
        </w:rPr>
        <w:t>.com、八包：</w:t>
      </w:r>
      <w:r>
        <w:rPr>
          <w:rFonts w:ascii="宋体" w:hAnsi="宋体" w:cs="宋体"/>
          <w:kern w:val="1"/>
          <w:sz w:val="24"/>
        </w:rPr>
        <w:t>Whsjj8b@163</w:t>
      </w:r>
      <w:r>
        <w:rPr>
          <w:rFonts w:hint="eastAsia" w:ascii="宋体" w:hAnsi="宋体" w:cs="宋体"/>
          <w:kern w:val="1"/>
          <w:sz w:val="24"/>
        </w:rPr>
        <w:t>.com、九包：</w:t>
      </w:r>
      <w:r>
        <w:rPr>
          <w:rFonts w:ascii="宋体" w:hAnsi="宋体" w:cs="宋体"/>
          <w:kern w:val="1"/>
          <w:sz w:val="24"/>
        </w:rPr>
        <w:t>Whsjj9b@163</w:t>
      </w:r>
      <w:r>
        <w:rPr>
          <w:rFonts w:hint="eastAsia" w:ascii="宋体" w:hAnsi="宋体" w:cs="宋体"/>
          <w:kern w:val="1"/>
          <w:sz w:val="24"/>
        </w:rPr>
        <w:t>.com、十包：</w:t>
      </w:r>
      <w:r>
        <w:rPr>
          <w:rFonts w:ascii="宋体" w:hAnsi="宋体" w:cs="宋体"/>
          <w:kern w:val="1"/>
          <w:sz w:val="24"/>
        </w:rPr>
        <w:t>Whsjj10b@163</w:t>
      </w:r>
      <w:r>
        <w:rPr>
          <w:rFonts w:hint="eastAsia" w:ascii="宋体" w:hAnsi="宋体" w:cs="宋体"/>
          <w:kern w:val="1"/>
          <w:sz w:val="24"/>
        </w:rPr>
        <w:t>.com、十一包：</w:t>
      </w:r>
      <w:r>
        <w:rPr>
          <w:rFonts w:ascii="宋体" w:hAnsi="宋体" w:cs="宋体"/>
          <w:kern w:val="1"/>
          <w:sz w:val="24"/>
        </w:rPr>
        <w:t>Whsjj11b@163</w:t>
      </w:r>
      <w:r>
        <w:rPr>
          <w:rFonts w:hint="eastAsia" w:ascii="宋体" w:hAnsi="宋体" w:cs="宋体"/>
          <w:kern w:val="1"/>
          <w:sz w:val="24"/>
        </w:rPr>
        <w:t>.com（此邮箱为代理公司和采购人双重加密邮箱，邮箱密码由采购单位经办人和代理公司项目负责人共同设置），邮件标题为“投标单位全称＋包号及项目名称简称”，投标截止时间（时间以邮箱系统时间为准），以最新接收的材料为准，投标单位无需到达现场。</w:t>
      </w:r>
    </w:p>
    <w:p>
      <w:pPr>
        <w:spacing w:line="480" w:lineRule="exact"/>
        <w:textAlignment w:val="baseline"/>
        <w:rPr>
          <w:rFonts w:ascii="宋体" w:hAnsi="宋体" w:cs="宋体"/>
          <w:b/>
          <w:kern w:val="1"/>
          <w:sz w:val="24"/>
        </w:rPr>
      </w:pPr>
      <w:r>
        <w:rPr>
          <w:rFonts w:hint="eastAsia" w:ascii="黑体" w:hAnsi="黑体" w:eastAsia="黑体" w:cs="仿宋"/>
          <w:b/>
          <w:sz w:val="28"/>
          <w:szCs w:val="28"/>
        </w:rPr>
        <w:t>六、</w:t>
      </w:r>
      <w:bookmarkEnd w:id="13"/>
      <w:r>
        <w:rPr>
          <w:rFonts w:hint="eastAsia" w:ascii="黑体" w:hAnsi="黑体" w:eastAsia="黑体" w:cs="仿宋"/>
          <w:b/>
          <w:sz w:val="28"/>
          <w:szCs w:val="28"/>
        </w:rPr>
        <w:t>对本次招标提出询问，请按以下方式联系</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 xml:space="preserve">招标人：五河县审计局 </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地址：五河县县政府大楼3楼</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联系人：王女士</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 xml:space="preserve">联系电话：17309626208  </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招标代理机构：安徽锟联建设项目管理有限公司</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地址：蚌埠市星宇文化创意产业园B区1-10号楼309室</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联系人：赵工</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电话：15155764675</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本招标公告在五河县县人民政府网站公开公布，参加投标的供应商有义务在招标活动期间浏览网站，公布信息视同送达所有潜在供应商，不再采用其它方式传达相关信息。</w:t>
      </w:r>
    </w:p>
    <w:p>
      <w:pPr>
        <w:pStyle w:val="16"/>
        <w:spacing w:line="480" w:lineRule="exact"/>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Pr>
        <w:pStyle w:val="16"/>
        <w:rPr>
          <w:rFonts w:ascii="宋体" w:hAnsi="宋体" w:cs="宋体"/>
          <w:kern w:val="0"/>
          <w:sz w:val="24"/>
        </w:rPr>
      </w:pPr>
    </w:p>
    <w:p>
      <w:pPr>
        <w:rPr>
          <w:rFonts w:ascii="宋体" w:hAnsi="宋体" w:cs="宋体"/>
          <w:kern w:val="0"/>
          <w:sz w:val="24"/>
        </w:rPr>
      </w:pPr>
    </w:p>
    <w:p/>
    <w:p>
      <w:pPr>
        <w:widowControl/>
        <w:numPr>
          <w:ilvl w:val="0"/>
          <w:numId w:val="1"/>
        </w:numPr>
        <w:spacing w:line="420" w:lineRule="exact"/>
        <w:jc w:val="center"/>
        <w:textAlignment w:val="baseline"/>
        <w:rPr>
          <w:rFonts w:ascii="宋体" w:hAnsi="宋体" w:cs="宋体"/>
          <w:b/>
          <w:sz w:val="40"/>
          <w:szCs w:val="40"/>
        </w:rPr>
      </w:pPr>
      <w:bookmarkStart w:id="14" w:name="_Toc25109"/>
      <w:r>
        <w:rPr>
          <w:rFonts w:hint="eastAsia" w:ascii="宋体" w:hAnsi="宋体" w:cs="宋体"/>
          <w:b/>
          <w:sz w:val="40"/>
          <w:szCs w:val="40"/>
        </w:rPr>
        <w:t>投标人须知</w:t>
      </w:r>
      <w:bookmarkEnd w:id="14"/>
    </w:p>
    <w:p>
      <w:pPr>
        <w:widowControl/>
        <w:spacing w:line="420" w:lineRule="exact"/>
        <w:ind w:firstLine="4016" w:firstLineChars="1000"/>
        <w:textAlignment w:val="baseline"/>
        <w:rPr>
          <w:rFonts w:ascii="宋体" w:hAnsi="宋体" w:cs="宋体"/>
          <w:b/>
          <w:sz w:val="40"/>
          <w:szCs w:val="40"/>
        </w:rPr>
      </w:pPr>
      <w:r>
        <w:rPr>
          <w:rFonts w:hint="eastAsia" w:ascii="宋体" w:hAnsi="宋体" w:cs="宋体"/>
          <w:b/>
          <w:sz w:val="40"/>
          <w:szCs w:val="40"/>
        </w:rPr>
        <w:t>前附表</w:t>
      </w:r>
    </w:p>
    <w:p>
      <w:pPr>
        <w:jc w:val="center"/>
        <w:textAlignment w:val="baseline"/>
        <w:rPr>
          <w:rFonts w:ascii="宋体" w:hAnsi="宋体" w:cs="宋体"/>
          <w:b/>
          <w:sz w:val="28"/>
          <w:szCs w:val="28"/>
        </w:rPr>
      </w:pPr>
    </w:p>
    <w:tbl>
      <w:tblPr>
        <w:tblStyle w:val="17"/>
        <w:tblW w:w="9030"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40"/>
        <w:gridCol w:w="2178"/>
        <w:gridCol w:w="601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1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序号</w:t>
            </w:r>
          </w:p>
        </w:tc>
        <w:tc>
          <w:tcPr>
            <w:tcW w:w="2178" w:type="dxa"/>
            <w:tcBorders>
              <w:top w:val="single" w:color="auto" w:sz="1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条 款 名 称</w:t>
            </w:r>
          </w:p>
        </w:tc>
        <w:tc>
          <w:tcPr>
            <w:tcW w:w="6012" w:type="dxa"/>
            <w:tcBorders>
              <w:top w:val="single" w:color="auto" w:sz="12" w:space="0"/>
              <w:left w:val="single" w:color="auto" w:sz="2" w:space="0"/>
              <w:bottom w:val="single" w:color="auto" w:sz="2" w:space="0"/>
              <w:right w:val="single" w:color="auto" w:sz="1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编 列 内 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Cs w:val="21"/>
              </w:rPr>
            </w:pP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asciiTheme="minorEastAsia" w:hAnsiTheme="minorEastAsia" w:eastAsiaTheme="minorEastAsia"/>
                <w:sz w:val="24"/>
              </w:rPr>
            </w:pPr>
            <w:r>
              <w:rPr>
                <w:rFonts w:hint="eastAsia" w:asciiTheme="minorEastAsia" w:hAnsiTheme="minorEastAsia" w:eastAsiaTheme="minorEastAsia"/>
                <w:sz w:val="24"/>
              </w:rPr>
              <w:t>采购人</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采购人：五河县审计局</w:t>
            </w:r>
          </w:p>
          <w:p>
            <w:pPr>
              <w:spacing w:line="40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地址：五河县县政府大楼3楼</w:t>
            </w:r>
          </w:p>
          <w:p>
            <w:pPr>
              <w:spacing w:line="40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联系人：王女士</w:t>
            </w:r>
          </w:p>
          <w:p>
            <w:pPr>
              <w:spacing w:line="40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联系电话：17309626208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Cs w:val="21"/>
              </w:rPr>
            </w:pP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asciiTheme="minorEastAsia" w:hAnsiTheme="minorEastAsia" w:eastAsiaTheme="minorEastAsia"/>
                <w:sz w:val="24"/>
              </w:rPr>
            </w:pPr>
            <w:r>
              <w:rPr>
                <w:rFonts w:asciiTheme="minorEastAsia" w:hAnsiTheme="minorEastAsia" w:eastAsiaTheme="minorEastAsia"/>
                <w:sz w:val="24"/>
              </w:rPr>
              <w:t>招标代理机构</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jc w:val="left"/>
              <w:textAlignment w:val="baseline"/>
              <w:rPr>
                <w:rFonts w:asciiTheme="minorEastAsia" w:hAnsiTheme="minorEastAsia" w:eastAsiaTheme="minorEastAsia"/>
                <w:sz w:val="24"/>
              </w:rPr>
            </w:pPr>
            <w:r>
              <w:rPr>
                <w:rFonts w:asciiTheme="minorEastAsia" w:hAnsiTheme="minorEastAsia" w:eastAsiaTheme="minorEastAsia"/>
                <w:sz w:val="24"/>
              </w:rPr>
              <w:t>招标代理机构：安徽锟联建设项目管理有限公司</w:t>
            </w:r>
          </w:p>
          <w:p>
            <w:pPr>
              <w:spacing w:line="400" w:lineRule="exact"/>
              <w:jc w:val="left"/>
              <w:textAlignment w:val="baseline"/>
              <w:rPr>
                <w:rFonts w:asciiTheme="minorEastAsia" w:hAnsiTheme="minorEastAsia" w:eastAsiaTheme="minorEastAsia"/>
                <w:sz w:val="24"/>
              </w:rPr>
            </w:pPr>
            <w:r>
              <w:rPr>
                <w:rFonts w:asciiTheme="minorEastAsia" w:hAnsiTheme="minorEastAsia" w:eastAsiaTheme="minorEastAsia"/>
                <w:sz w:val="24"/>
              </w:rPr>
              <w:t>地址：蚌埠市星宇文化创意产业园B区1-10号楼309室</w:t>
            </w:r>
          </w:p>
          <w:p>
            <w:pPr>
              <w:spacing w:line="400" w:lineRule="exact"/>
              <w:jc w:val="left"/>
              <w:textAlignment w:val="baseline"/>
              <w:rPr>
                <w:rFonts w:asciiTheme="minorEastAsia" w:hAnsiTheme="minorEastAsia" w:eastAsiaTheme="minorEastAsia"/>
                <w:sz w:val="24"/>
              </w:rPr>
            </w:pPr>
            <w:r>
              <w:rPr>
                <w:rFonts w:asciiTheme="minorEastAsia" w:hAnsiTheme="minorEastAsia" w:eastAsiaTheme="minorEastAsia"/>
                <w:sz w:val="24"/>
              </w:rPr>
              <w:t>联系人：赵工</w:t>
            </w:r>
          </w:p>
          <w:p>
            <w:pPr>
              <w:spacing w:line="400" w:lineRule="exact"/>
              <w:jc w:val="left"/>
              <w:textAlignment w:val="baseline"/>
              <w:rPr>
                <w:rFonts w:asciiTheme="minorEastAsia" w:hAnsiTheme="minorEastAsia" w:eastAsiaTheme="minorEastAsia"/>
                <w:sz w:val="24"/>
              </w:rPr>
            </w:pPr>
            <w:r>
              <w:rPr>
                <w:rFonts w:asciiTheme="minorEastAsia" w:hAnsiTheme="minorEastAsia" w:eastAsiaTheme="minorEastAsia"/>
                <w:sz w:val="24"/>
              </w:rPr>
              <w:t>电话：15155764675</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3</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项目名称</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textAlignment w:val="baseline"/>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五河县2022年度第四批次政府投资项目竣工决算协审人员购买服务项目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4</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建设地点</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textAlignment w:val="baseline"/>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五河县境内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5</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资金来源及比例</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textAlignment w:val="baseline"/>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财政资金，已落实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6</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招标范围</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textAlignment w:val="baseline"/>
              <w:rPr>
                <w:rFonts w:cs="宋体" w:asciiTheme="minorEastAsia" w:hAnsiTheme="minorEastAsia" w:eastAsiaTheme="minorEastAsia"/>
                <w:kern w:val="1"/>
                <w:sz w:val="24"/>
              </w:rPr>
            </w:pPr>
            <w:r>
              <w:rPr>
                <w:rFonts w:hint="eastAsia" w:cs="宋体" w:asciiTheme="minorEastAsia" w:hAnsiTheme="minorEastAsia" w:eastAsiaTheme="minorEastAsia"/>
                <w:kern w:val="1"/>
                <w:sz w:val="24"/>
              </w:rPr>
              <w:t>五河县政府公共建设项目的建设及竣工决算情况审计，具体详见服务需求</w:t>
            </w:r>
            <w:r>
              <w:rPr>
                <w:rFonts w:cs="宋体" w:asciiTheme="minorEastAsia" w:hAnsiTheme="minorEastAsia" w:eastAsiaTheme="minorEastAsia"/>
                <w:kern w:val="1"/>
                <w:sz w:val="24"/>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7</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服务期</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80" w:lineRule="exact"/>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30个日历天</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07"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8</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质量要求</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合格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9</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招标控制价</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80" w:lineRule="exact"/>
              <w:textAlignment w:val="baseline"/>
              <w:rPr>
                <w:rFonts w:cs="宋体" w:asciiTheme="minorEastAsia" w:hAnsiTheme="minorEastAsia" w:eastAsiaTheme="minorEastAsia"/>
                <w:kern w:val="0"/>
                <w:sz w:val="24"/>
                <w:lang w:val="zh-CN"/>
              </w:rPr>
            </w:pPr>
            <w:r>
              <w:rPr>
                <w:rFonts w:hint="eastAsia" w:cs="宋体" w:asciiTheme="minorEastAsia" w:hAnsiTheme="minorEastAsia" w:eastAsiaTheme="minorEastAsia"/>
                <w:b/>
                <w:bCs/>
                <w:kern w:val="0"/>
                <w:sz w:val="24"/>
                <w:lang w:val="zh-CN"/>
              </w:rPr>
              <w:t>一包：1.68万元；二包：1.6万元；三包：1.58万元；四包：1.59万元；五包：1.4万元；六包：1.2万元；七包：0.93万元；八包：0.5万元；九包：1万元；十包：1.6万元；十一包：1.28万元，</w:t>
            </w:r>
            <w:r>
              <w:rPr>
                <w:rFonts w:hint="eastAsia" w:cs="宋体" w:asciiTheme="minorEastAsia" w:hAnsiTheme="minorEastAsia" w:eastAsiaTheme="minorEastAsia"/>
                <w:kern w:val="0"/>
                <w:sz w:val="24"/>
                <w:lang w:val="zh-CN"/>
              </w:rPr>
              <w:t>投标报价必须等于招标控制价，否则报价无效。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03"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10</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投标保证金</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1、投标保证金数额：人民币伍仟元整（￥5000.00），采用微信转账形式（转账账号18709888421，备注项目名称</w:t>
            </w:r>
            <w:r>
              <w:rPr>
                <w:rFonts w:hint="eastAsia" w:cs="宋体" w:asciiTheme="minorEastAsia" w:hAnsiTheme="minorEastAsia" w:eastAsiaTheme="minorEastAsia"/>
                <w:kern w:val="0"/>
                <w:sz w:val="24"/>
              </w:rPr>
              <w:t>标包号</w:t>
            </w:r>
            <w:r>
              <w:rPr>
                <w:rFonts w:cs="宋体" w:asciiTheme="minorEastAsia" w:hAnsiTheme="minorEastAsia" w:eastAsiaTheme="minorEastAsia"/>
                <w:kern w:val="0"/>
                <w:sz w:val="24"/>
              </w:rPr>
              <w:t>及公司名称），在</w:t>
            </w:r>
            <w:r>
              <w:rPr>
                <w:rFonts w:hint="eastAsia" w:cs="宋体" w:asciiTheme="minorEastAsia" w:hAnsiTheme="minorEastAsia" w:eastAsiaTheme="minorEastAsia"/>
                <w:kern w:val="0"/>
                <w:sz w:val="24"/>
              </w:rPr>
              <w:t>递交投标文件截止</w:t>
            </w:r>
            <w:r>
              <w:rPr>
                <w:rFonts w:cs="宋体" w:asciiTheme="minorEastAsia" w:hAnsiTheme="minorEastAsia" w:eastAsiaTheme="minorEastAsia"/>
                <w:kern w:val="0"/>
                <w:sz w:val="24"/>
              </w:rPr>
              <w:t>时间前转账。</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2.保证金退付方式：未成交的投标人保证金网上退回，成交人的投标保证金</w:t>
            </w:r>
            <w:r>
              <w:rPr>
                <w:rFonts w:hint="eastAsia" w:cs="宋体" w:asciiTheme="minorEastAsia" w:hAnsiTheme="minorEastAsia" w:eastAsiaTheme="minorEastAsia"/>
                <w:kern w:val="0"/>
                <w:sz w:val="24"/>
              </w:rPr>
              <w:t>待与采购人签订合同后5日内退回</w:t>
            </w:r>
            <w:r>
              <w:rPr>
                <w:rFonts w:cs="宋体" w:asciiTheme="minorEastAsia" w:hAnsiTheme="minorEastAsia" w:eastAsiaTheme="minorEastAsia"/>
                <w:kern w:val="0"/>
                <w:sz w:val="24"/>
              </w:rPr>
              <w:t>。</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3、投标人有下列情形之一的，其投标保证金不予退还：</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①发放中标通知书前，无正当理由书面提出放弃中标资格；</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②中标通知书发出后，中标人放弃中标项目，无正当理由不与招标人签订合同的，或在签订合同时向招标人提出附加条件或者更改合同实质性内容的，或者拒不提交所要求的履约保证金的；</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③投标过程中出现弄虚作假，围标、串标等违法行为被监管部门查处，行政处罚的；</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④存在其他法律、法规、规范性文件规定的不予退还投标保证金的情形；</w:t>
            </w:r>
          </w:p>
          <w:p>
            <w:pPr>
              <w:spacing w:line="480" w:lineRule="exact"/>
              <w:textAlignment w:val="baseline"/>
              <w:rPr>
                <w:rFonts w:cs="宋体" w:asciiTheme="minorEastAsia" w:hAnsiTheme="minorEastAsia" w:eastAsiaTheme="minorEastAsia"/>
                <w:kern w:val="0"/>
                <w:sz w:val="24"/>
              </w:rPr>
            </w:pPr>
            <w:r>
              <w:rPr>
                <w:rFonts w:cs="宋体" w:asciiTheme="minorEastAsia" w:hAnsiTheme="minorEastAsia" w:eastAsiaTheme="minorEastAsia"/>
                <w:kern w:val="0"/>
                <w:sz w:val="24"/>
              </w:rPr>
              <w:t>⑤出现上述情形同时对其不良行为予以记录。</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60"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11</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履约担保</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00" w:lineRule="exact"/>
              <w:jc w:val="left"/>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成交金额的2%，在签订合同前交至审计局账户（转账或者保函）。完成协审任务，经审计局考核合格后退还。</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19"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12</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400" w:lineRule="exact"/>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投标文件要求</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80" w:lineRule="exact"/>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受疫情影响，本项目采用不见面开标，为方便供应商及时了解开标现场情况，供应商可自行下载钉钉APP并在开标前通过扫描相应的开标二维码申请加入，由子管理员审核通过后进入相应开标室，即可观看本项目开标情况的直播。在投标截止前需递交“投标文件”加盖公章的电子版扫描件（连续的PDF格式）上传指定的电子邮箱163邮箱，11个标包邮箱分别为：一包：</w:t>
            </w:r>
            <w:r>
              <w:rPr>
                <w:rFonts w:cs="宋体" w:asciiTheme="minorEastAsia" w:hAnsiTheme="minorEastAsia" w:eastAsiaTheme="minorEastAsia"/>
                <w:kern w:val="0"/>
                <w:sz w:val="24"/>
              </w:rPr>
              <w:t>Whsjj1b@163</w:t>
            </w:r>
            <w:r>
              <w:rPr>
                <w:rFonts w:hint="eastAsia" w:cs="宋体" w:asciiTheme="minorEastAsia" w:hAnsiTheme="minorEastAsia" w:eastAsiaTheme="minorEastAsia"/>
                <w:kern w:val="0"/>
                <w:sz w:val="24"/>
              </w:rPr>
              <w:t>.com、二包：</w:t>
            </w:r>
            <w:r>
              <w:rPr>
                <w:rFonts w:cs="宋体" w:asciiTheme="minorEastAsia" w:hAnsiTheme="minorEastAsia" w:eastAsiaTheme="minorEastAsia"/>
                <w:kern w:val="0"/>
                <w:sz w:val="24"/>
              </w:rPr>
              <w:t>Whsjj2b@163</w:t>
            </w:r>
            <w:r>
              <w:rPr>
                <w:rFonts w:hint="eastAsia" w:cs="宋体" w:asciiTheme="minorEastAsia" w:hAnsiTheme="minorEastAsia" w:eastAsiaTheme="minorEastAsia"/>
                <w:kern w:val="0"/>
                <w:sz w:val="24"/>
              </w:rPr>
              <w:t>.com、三包：</w:t>
            </w:r>
            <w:r>
              <w:rPr>
                <w:rFonts w:cs="宋体" w:asciiTheme="minorEastAsia" w:hAnsiTheme="minorEastAsia" w:eastAsiaTheme="minorEastAsia"/>
                <w:kern w:val="0"/>
                <w:sz w:val="24"/>
              </w:rPr>
              <w:t>Whsjj3b@163</w:t>
            </w:r>
            <w:r>
              <w:rPr>
                <w:rFonts w:hint="eastAsia" w:cs="宋体" w:asciiTheme="minorEastAsia" w:hAnsiTheme="minorEastAsia" w:eastAsiaTheme="minorEastAsia"/>
                <w:kern w:val="0"/>
                <w:sz w:val="24"/>
              </w:rPr>
              <w:t>.com、四包：</w:t>
            </w:r>
            <w:r>
              <w:rPr>
                <w:rFonts w:cs="宋体" w:asciiTheme="minorEastAsia" w:hAnsiTheme="minorEastAsia" w:eastAsiaTheme="minorEastAsia"/>
                <w:kern w:val="0"/>
                <w:sz w:val="24"/>
              </w:rPr>
              <w:t>Whsjj4b@163</w:t>
            </w:r>
            <w:r>
              <w:rPr>
                <w:rFonts w:hint="eastAsia" w:cs="宋体" w:asciiTheme="minorEastAsia" w:hAnsiTheme="minorEastAsia" w:eastAsiaTheme="minorEastAsia"/>
                <w:kern w:val="0"/>
                <w:sz w:val="24"/>
              </w:rPr>
              <w:t>.com、五包：</w:t>
            </w:r>
            <w:r>
              <w:rPr>
                <w:rFonts w:cs="宋体" w:asciiTheme="minorEastAsia" w:hAnsiTheme="minorEastAsia" w:eastAsiaTheme="minorEastAsia"/>
                <w:kern w:val="0"/>
                <w:sz w:val="24"/>
              </w:rPr>
              <w:t>Whsjj5b@163</w:t>
            </w:r>
            <w:r>
              <w:rPr>
                <w:rFonts w:hint="eastAsia" w:cs="宋体" w:asciiTheme="minorEastAsia" w:hAnsiTheme="minorEastAsia" w:eastAsiaTheme="minorEastAsia"/>
                <w:kern w:val="0"/>
                <w:sz w:val="24"/>
              </w:rPr>
              <w:t>.com、六包：</w:t>
            </w:r>
            <w:r>
              <w:rPr>
                <w:rFonts w:cs="宋体" w:asciiTheme="minorEastAsia" w:hAnsiTheme="minorEastAsia" w:eastAsiaTheme="minorEastAsia"/>
                <w:kern w:val="0"/>
                <w:sz w:val="24"/>
              </w:rPr>
              <w:t>Whsjj6b@163</w:t>
            </w:r>
            <w:r>
              <w:rPr>
                <w:rFonts w:hint="eastAsia" w:cs="宋体" w:asciiTheme="minorEastAsia" w:hAnsiTheme="minorEastAsia" w:eastAsiaTheme="minorEastAsia"/>
                <w:kern w:val="0"/>
                <w:sz w:val="24"/>
              </w:rPr>
              <w:t>.com、七包：</w:t>
            </w:r>
            <w:r>
              <w:rPr>
                <w:rFonts w:cs="宋体" w:asciiTheme="minorEastAsia" w:hAnsiTheme="minorEastAsia" w:eastAsiaTheme="minorEastAsia"/>
                <w:kern w:val="0"/>
                <w:sz w:val="24"/>
              </w:rPr>
              <w:t>Whsjj7b@163</w:t>
            </w:r>
            <w:r>
              <w:rPr>
                <w:rFonts w:hint="eastAsia" w:cs="宋体" w:asciiTheme="minorEastAsia" w:hAnsiTheme="minorEastAsia" w:eastAsiaTheme="minorEastAsia"/>
                <w:kern w:val="0"/>
                <w:sz w:val="24"/>
              </w:rPr>
              <w:t>.com、八包：</w:t>
            </w:r>
            <w:r>
              <w:rPr>
                <w:rFonts w:cs="宋体" w:asciiTheme="minorEastAsia" w:hAnsiTheme="minorEastAsia" w:eastAsiaTheme="minorEastAsia"/>
                <w:kern w:val="0"/>
                <w:sz w:val="24"/>
              </w:rPr>
              <w:t>Whsjj8b@163</w:t>
            </w:r>
            <w:r>
              <w:rPr>
                <w:rFonts w:hint="eastAsia" w:cs="宋体" w:asciiTheme="minorEastAsia" w:hAnsiTheme="minorEastAsia" w:eastAsiaTheme="minorEastAsia"/>
                <w:kern w:val="0"/>
                <w:sz w:val="24"/>
              </w:rPr>
              <w:t>.com、九包：</w:t>
            </w:r>
            <w:r>
              <w:rPr>
                <w:rFonts w:cs="宋体" w:asciiTheme="minorEastAsia" w:hAnsiTheme="minorEastAsia" w:eastAsiaTheme="minorEastAsia"/>
                <w:kern w:val="0"/>
                <w:sz w:val="24"/>
              </w:rPr>
              <w:t>Whsjj9b@163</w:t>
            </w:r>
            <w:r>
              <w:rPr>
                <w:rFonts w:hint="eastAsia" w:cs="宋体" w:asciiTheme="minorEastAsia" w:hAnsiTheme="minorEastAsia" w:eastAsiaTheme="minorEastAsia"/>
                <w:kern w:val="0"/>
                <w:sz w:val="24"/>
              </w:rPr>
              <w:t>.com、十包：</w:t>
            </w:r>
            <w:r>
              <w:rPr>
                <w:rFonts w:cs="宋体" w:asciiTheme="minorEastAsia" w:hAnsiTheme="minorEastAsia" w:eastAsiaTheme="minorEastAsia"/>
                <w:kern w:val="0"/>
                <w:sz w:val="24"/>
              </w:rPr>
              <w:t>Whsjj10b@163</w:t>
            </w:r>
            <w:r>
              <w:rPr>
                <w:rFonts w:hint="eastAsia" w:cs="宋体" w:asciiTheme="minorEastAsia" w:hAnsiTheme="minorEastAsia" w:eastAsiaTheme="minorEastAsia"/>
                <w:kern w:val="0"/>
                <w:sz w:val="24"/>
              </w:rPr>
              <w:t>.com、十一包：</w:t>
            </w:r>
            <w:r>
              <w:rPr>
                <w:rFonts w:cs="宋体" w:asciiTheme="minorEastAsia" w:hAnsiTheme="minorEastAsia" w:eastAsiaTheme="minorEastAsia"/>
                <w:kern w:val="0"/>
                <w:sz w:val="24"/>
              </w:rPr>
              <w:t>Whsjj11b@163</w:t>
            </w:r>
            <w:r>
              <w:rPr>
                <w:rFonts w:hint="eastAsia" w:cs="宋体" w:asciiTheme="minorEastAsia" w:hAnsiTheme="minorEastAsia" w:eastAsiaTheme="minorEastAsia"/>
                <w:kern w:val="0"/>
                <w:sz w:val="24"/>
              </w:rPr>
              <w:t>.com（此邮箱为代理公司和采购人双重加密邮箱，邮箱密码由采购单位经办人和代理公司项目负责人共同设置），邮件标题为“投标单位全称＋包号及项目名称简称”，投标截止时间（时间以邮箱系统时间为准），以最新接收的材料为准，投标单位无需到达现场。</w:t>
            </w:r>
          </w:p>
          <w:p>
            <w:pPr>
              <w:spacing w:line="360" w:lineRule="auto"/>
              <w:ind w:left="360"/>
              <w:textAlignment w:val="baseline"/>
              <w:rPr>
                <w:rFonts w:cs="宋体" w:asciiTheme="minorEastAsia" w:hAnsiTheme="minorEastAsia" w:eastAsiaTheme="minorEastAsia"/>
                <w:kern w:val="0"/>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4"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13</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投标人提出疑问的截止时间及提交方式</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360" w:lineRule="auto"/>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2022年10月24日上午08：00时前提交电子版至邮箱3587240834@qq.com，并电话（联系电话：15155764675告知逾期不予受理（不得署名）。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474"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400" w:lineRule="exact"/>
              <w:jc w:val="center"/>
              <w:textAlignment w:val="baseline"/>
              <w:rPr>
                <w:rFonts w:ascii="宋体" w:hAnsi="宋体" w:cs="宋体"/>
                <w:kern w:val="0"/>
                <w:sz w:val="20"/>
                <w:szCs w:val="21"/>
              </w:rPr>
            </w:pPr>
            <w:r>
              <w:rPr>
                <w:rFonts w:hint="eastAsia" w:ascii="宋体" w:hAnsi="宋体" w:cs="宋体"/>
                <w:kern w:val="0"/>
                <w:szCs w:val="21"/>
              </w:rPr>
              <w:t>14</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采购人澄清的时间及方式</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360" w:lineRule="auto"/>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2022年10月24日17:00时前于五河县人民政府网发布，采购人不再另行通知，该澄清或修改构成招标文件的组成部分，对投标人具有同样约束力效力。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360" w:lineRule="auto"/>
              <w:jc w:val="center"/>
              <w:textAlignment w:val="baseline"/>
              <w:rPr>
                <w:rFonts w:ascii="宋体" w:hAnsi="宋体" w:cs="宋体"/>
                <w:kern w:val="0"/>
                <w:sz w:val="20"/>
                <w:szCs w:val="21"/>
              </w:rPr>
            </w:pPr>
            <w:r>
              <w:rPr>
                <w:rFonts w:hint="eastAsia" w:ascii="宋体" w:hAnsi="宋体" w:cs="宋体"/>
                <w:kern w:val="0"/>
                <w:szCs w:val="21"/>
              </w:rPr>
              <w:t>15</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w:t>
            </w:r>
          </w:p>
          <w:p>
            <w:pPr>
              <w:spacing w:line="360" w:lineRule="auto"/>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提交截止时间</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360" w:lineRule="auto"/>
              <w:textAlignment w:val="baseline"/>
              <w:rPr>
                <w:rFonts w:cs="宋体" w:asciiTheme="minorEastAsia" w:hAnsiTheme="minorEastAsia" w:eastAsiaTheme="minorEastAsia"/>
                <w:sz w:val="24"/>
              </w:rPr>
            </w:pPr>
            <w:r>
              <w:rPr>
                <w:rFonts w:cs="宋体" w:asciiTheme="minorEastAsia" w:hAnsiTheme="minorEastAsia" w:eastAsiaTheme="minorEastAsia"/>
                <w:sz w:val="24"/>
              </w:rPr>
              <w:t>2022年10月2</w:t>
            </w:r>
            <w:r>
              <w:rPr>
                <w:rFonts w:hint="eastAsia" w:cs="宋体" w:asciiTheme="minorEastAsia" w:hAnsiTheme="minorEastAsia" w:eastAsiaTheme="minorEastAsia"/>
                <w:sz w:val="24"/>
              </w:rPr>
              <w:t>8</w:t>
            </w:r>
            <w:r>
              <w:rPr>
                <w:rFonts w:cs="宋体" w:asciiTheme="minorEastAsia" w:hAnsiTheme="minorEastAsia" w:eastAsiaTheme="minorEastAsia"/>
                <w:sz w:val="24"/>
              </w:rPr>
              <w:t>日下午3:00（北京时间），逾期递交将被拒收。</w:t>
            </w:r>
            <w:r>
              <w:rPr>
                <w:rFonts w:hint="eastAsia" w:cs="宋体" w:asciiTheme="minorEastAsia" w:hAnsiTheme="minorEastAsia" w:eastAsiaTheme="minorEastAsia"/>
                <w:sz w:val="24"/>
              </w:rPr>
              <w:t>在投标截止前需递交“投标文件”加盖公章的电子版扫描件（连续的PDF格式）上传指定的电子邮箱163邮箱，11个标包邮箱分别为：一包：Whsjj1b@163.com、二包：Whsjj2b@163.com、三包：Whsjj3b@163.com、四包：Whsjj4b@163.com、五包：Whsjj5b@163.com、六包：Whsjj6b@163.com、七包：Whsjj7b@163.com、八包：Whsjj8b@163.com、九包：Whsjj9b@163.com、十包：Whsjj10b@163.com、十一包：Whsjj11b@163.com（此邮箱为代理公司和采购人双重加密邮箱，邮箱密码由采购单位经办人和代理公司项目负责人共同设置），邮件标题为“投标单位全称＋包号及项目名称简称”，投标截止时间（时间以邮箱系统时间为准），以最新接收的材料为准，投标单位无需到达现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91"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360" w:lineRule="auto"/>
              <w:jc w:val="center"/>
              <w:textAlignment w:val="baseline"/>
              <w:rPr>
                <w:rFonts w:ascii="宋体" w:hAnsi="宋体" w:cs="宋体"/>
                <w:kern w:val="0"/>
                <w:sz w:val="20"/>
                <w:szCs w:val="21"/>
              </w:rPr>
            </w:pPr>
            <w:r>
              <w:rPr>
                <w:rFonts w:hint="eastAsia" w:ascii="宋体" w:hAnsi="宋体" w:cs="宋体"/>
                <w:kern w:val="0"/>
                <w:szCs w:val="21"/>
              </w:rPr>
              <w:t>16</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投标文件提交地点</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360" w:lineRule="auto"/>
              <w:textAlignment w:val="baseline"/>
              <w:rPr>
                <w:rFonts w:cs="宋体" w:asciiTheme="minorEastAsia" w:hAnsiTheme="minorEastAsia" w:eastAsiaTheme="minorEastAsia"/>
                <w:sz w:val="24"/>
              </w:rPr>
            </w:pPr>
            <w:r>
              <w:rPr>
                <w:rFonts w:hint="eastAsia" w:cs="宋体" w:asciiTheme="minorEastAsia" w:hAnsiTheme="minorEastAsia" w:eastAsiaTheme="minorEastAsia"/>
                <w:kern w:val="0"/>
                <w:sz w:val="24"/>
              </w:rPr>
              <w:t>电子邮箱提交</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5" w:hRule="atLeast"/>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360" w:lineRule="auto"/>
              <w:jc w:val="center"/>
              <w:textAlignment w:val="baseline"/>
              <w:rPr>
                <w:rFonts w:ascii="宋体" w:hAnsi="宋体" w:cs="宋体"/>
                <w:kern w:val="0"/>
                <w:sz w:val="20"/>
                <w:szCs w:val="21"/>
              </w:rPr>
            </w:pPr>
            <w:r>
              <w:rPr>
                <w:rFonts w:hint="eastAsia" w:ascii="宋体" w:hAnsi="宋体" w:cs="宋体"/>
                <w:kern w:val="0"/>
                <w:szCs w:val="21"/>
              </w:rPr>
              <w:t>17</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是否退还投标文件</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360" w:lineRule="auto"/>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360" w:lineRule="auto"/>
              <w:jc w:val="center"/>
              <w:textAlignment w:val="baseline"/>
              <w:rPr>
                <w:rFonts w:ascii="宋体" w:hAnsi="宋体" w:cs="宋体"/>
                <w:sz w:val="20"/>
                <w:szCs w:val="21"/>
              </w:rPr>
            </w:pPr>
            <w:r>
              <w:rPr>
                <w:rFonts w:hint="eastAsia" w:ascii="宋体" w:hAnsi="宋体" w:cs="宋体"/>
                <w:szCs w:val="21"/>
              </w:rPr>
              <w:t>18</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jc w:val="center"/>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开标注意事项</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42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投标人不参加现场开标会</w:t>
            </w:r>
          </w:p>
          <w:p>
            <w:pPr>
              <w:spacing w:line="42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投标人要确保在开标前已按采购文件要求报名</w:t>
            </w:r>
          </w:p>
          <w:p>
            <w:pPr>
              <w:spacing w:line="420" w:lineRule="exact"/>
              <w:jc w:val="left"/>
              <w:textAlignment w:val="baseline"/>
              <w:rPr>
                <w:rFonts w:asciiTheme="minorEastAsia" w:hAnsiTheme="minorEastAsia" w:eastAsiaTheme="minorEastAsia"/>
                <w:sz w:val="24"/>
              </w:rPr>
            </w:pPr>
            <w:r>
              <w:rPr>
                <w:rFonts w:hint="eastAsia" w:asciiTheme="minorEastAsia" w:hAnsiTheme="minorEastAsia" w:eastAsiaTheme="minorEastAsia"/>
                <w:sz w:val="24"/>
              </w:rPr>
              <w:t>未按以上要求报名，经评标委员会评审后按无效标处理</w:t>
            </w:r>
          </w:p>
          <w:p>
            <w:pPr>
              <w:spacing w:line="360" w:lineRule="auto"/>
              <w:textAlignment w:val="baseline"/>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2" w:space="0"/>
              <w:right w:val="single" w:color="auto" w:sz="2" w:space="0"/>
            </w:tcBorders>
            <w:shd w:val="clear" w:color="auto" w:fill="auto"/>
            <w:vAlign w:val="center"/>
          </w:tcPr>
          <w:p>
            <w:pPr>
              <w:spacing w:line="360" w:lineRule="auto"/>
              <w:jc w:val="center"/>
              <w:textAlignment w:val="baseline"/>
              <w:rPr>
                <w:rFonts w:ascii="宋体" w:hAnsi="宋体" w:cs="宋体"/>
                <w:kern w:val="0"/>
                <w:sz w:val="20"/>
                <w:szCs w:val="21"/>
              </w:rPr>
            </w:pPr>
            <w:r>
              <w:rPr>
                <w:rFonts w:hint="eastAsia" w:ascii="宋体" w:hAnsi="宋体" w:cs="宋体"/>
                <w:kern w:val="0"/>
                <w:szCs w:val="21"/>
              </w:rPr>
              <w:t>19</w:t>
            </w:r>
          </w:p>
        </w:tc>
        <w:tc>
          <w:tcPr>
            <w:tcW w:w="217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360" w:lineRule="auto"/>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中标候选人</w:t>
            </w:r>
          </w:p>
          <w:p>
            <w:pPr>
              <w:spacing w:line="360" w:lineRule="auto"/>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公示媒介</w:t>
            </w:r>
          </w:p>
        </w:tc>
        <w:tc>
          <w:tcPr>
            <w:tcW w:w="6012" w:type="dxa"/>
            <w:tcBorders>
              <w:top w:val="single" w:color="auto" w:sz="2" w:space="0"/>
              <w:left w:val="single" w:color="auto" w:sz="2" w:space="0"/>
              <w:bottom w:val="single" w:color="auto" w:sz="2" w:space="0"/>
              <w:right w:val="single" w:color="auto" w:sz="12" w:space="0"/>
            </w:tcBorders>
            <w:shd w:val="clear" w:color="auto" w:fill="auto"/>
            <w:vAlign w:val="center"/>
          </w:tcPr>
          <w:p>
            <w:pPr>
              <w:spacing w:line="360" w:lineRule="auto"/>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1、通过五河县人民政府网公布成交人，不再另行通知其他的投标人。</w:t>
            </w:r>
          </w:p>
          <w:p>
            <w:pPr>
              <w:spacing w:line="360" w:lineRule="auto"/>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2、公示期满后，向成交人发出成交确认书。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jc w:val="center"/>
        </w:trPr>
        <w:tc>
          <w:tcPr>
            <w:tcW w:w="840" w:type="dxa"/>
            <w:tcBorders>
              <w:top w:val="single" w:color="auto" w:sz="2" w:space="0"/>
              <w:left w:val="single" w:color="auto" w:sz="12" w:space="0"/>
              <w:bottom w:val="single" w:color="auto" w:sz="12" w:space="0"/>
              <w:right w:val="single" w:color="auto" w:sz="2" w:space="0"/>
            </w:tcBorders>
            <w:shd w:val="clear" w:color="auto" w:fill="auto"/>
            <w:vAlign w:val="center"/>
          </w:tcPr>
          <w:p>
            <w:pPr>
              <w:spacing w:line="360" w:lineRule="auto"/>
              <w:jc w:val="center"/>
              <w:textAlignment w:val="baseline"/>
              <w:rPr>
                <w:rFonts w:ascii="宋体" w:hAnsi="宋体" w:cs="宋体"/>
                <w:kern w:val="0"/>
                <w:sz w:val="20"/>
                <w:szCs w:val="21"/>
              </w:rPr>
            </w:pPr>
            <w:r>
              <w:rPr>
                <w:rFonts w:hint="eastAsia" w:ascii="宋体" w:hAnsi="宋体" w:cs="宋体"/>
                <w:kern w:val="0"/>
                <w:szCs w:val="21"/>
              </w:rPr>
              <w:t>20</w:t>
            </w:r>
          </w:p>
        </w:tc>
        <w:tc>
          <w:tcPr>
            <w:tcW w:w="2178" w:type="dxa"/>
            <w:tcBorders>
              <w:top w:val="single" w:color="auto" w:sz="2" w:space="0"/>
              <w:left w:val="single" w:color="auto" w:sz="2" w:space="0"/>
              <w:bottom w:val="single" w:color="auto" w:sz="12" w:space="0"/>
              <w:right w:val="single" w:color="auto" w:sz="2" w:space="0"/>
            </w:tcBorders>
            <w:shd w:val="clear" w:color="auto" w:fill="auto"/>
            <w:vAlign w:val="center"/>
          </w:tcPr>
          <w:p>
            <w:pPr>
              <w:spacing w:line="360" w:lineRule="auto"/>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其他约定</w:t>
            </w:r>
          </w:p>
        </w:tc>
        <w:tc>
          <w:tcPr>
            <w:tcW w:w="6012" w:type="dxa"/>
            <w:tcBorders>
              <w:top w:val="single" w:color="auto" w:sz="2" w:space="0"/>
              <w:left w:val="single" w:color="auto" w:sz="2" w:space="0"/>
              <w:bottom w:val="single" w:color="auto" w:sz="12" w:space="0"/>
              <w:right w:val="single" w:color="auto" w:sz="12" w:space="0"/>
            </w:tcBorders>
            <w:shd w:val="clear" w:color="auto" w:fill="auto"/>
            <w:vAlign w:val="center"/>
          </w:tcPr>
          <w:p>
            <w:pPr>
              <w:spacing w:line="360" w:lineRule="auto"/>
              <w:textAlignment w:val="baseline"/>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、代理费：11000.00元（按项目成交价比例分摊），由成交人领取成交确认书前一次性支付。</w:t>
            </w:r>
          </w:p>
          <w:p>
            <w:pPr>
              <w:spacing w:line="420" w:lineRule="exact"/>
              <w:textAlignment w:val="baseline"/>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、投标人不到现场开标（采购文件中要求供应商现场参加开标会、提交相关材料等要求不再适用）。</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3、投标人提交的电子投标文件应为加盖公章的电子版扫描件（连续的PDF格式），使用压缩文件包加密（压缩密码为六位阿拉伯数字，压缩文件包名称为公司全称-联系电话-邮箱，压缩文件包格式为ZIP或RAR），在投标截止时间前将压缩的电子投标文件及联系电话发送至</w:t>
            </w:r>
            <w:r>
              <w:rPr>
                <w:rStyle w:val="22"/>
                <w:rFonts w:hint="eastAsia" w:cs="仿宋" w:asciiTheme="minorEastAsia" w:hAnsiTheme="minorEastAsia" w:eastAsiaTheme="minorEastAsia"/>
                <w:color w:val="auto"/>
                <w:sz w:val="24"/>
                <w:lang w:val="en-US"/>
              </w:rPr>
              <w:t>3587240834@qq.com</w:t>
            </w:r>
            <w:r>
              <w:rPr>
                <w:rFonts w:hint="eastAsia" w:asciiTheme="minorEastAsia" w:hAnsiTheme="minorEastAsia" w:eastAsiaTheme="minorEastAsia"/>
                <w:sz w:val="24"/>
                <w:lang w:val="en-US" w:bidi="ar-SA"/>
              </w:rPr>
              <w:t>邮箱。在开标后30分钟</w:t>
            </w:r>
            <w:r>
              <w:rPr>
                <w:rFonts w:hint="eastAsia" w:asciiTheme="minorEastAsia" w:hAnsiTheme="minorEastAsia" w:eastAsiaTheme="minorEastAsia"/>
                <w:b/>
                <w:bCs/>
                <w:sz w:val="24"/>
                <w:lang w:val="en-US" w:bidi="ar-SA"/>
              </w:rPr>
              <w:t>（2022年10月21日下午3:00-3：30）</w:t>
            </w:r>
            <w:r>
              <w:rPr>
                <w:rFonts w:hint="eastAsia" w:asciiTheme="minorEastAsia" w:hAnsiTheme="minorEastAsia" w:eastAsiaTheme="minorEastAsia"/>
                <w:sz w:val="24"/>
                <w:lang w:val="en-US" w:bidi="ar-SA"/>
              </w:rPr>
              <w:t>内将压缩密码通过短信方式发送至15155764675，若超过30分钟视为解密失败；未进行加密的报价文件投标无效。</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4、在编制投标文件时，以采购人最后发出的招标文件为准进行投标文件编制；</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5、不按要求进行提交的投标文件，经评委会评审可以按无效标处理。</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 xml:space="preserve">6、项目评审中，投标文件如出现下列情况的，应终止对投标文件做进一步的评审，并作无效标处理： </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 xml:space="preserve">①无法打开或不完整的；  </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 xml:space="preserve">②携带病毒并造成后果的；  </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 xml:space="preserve">③恶意提交投标文件，企图造成网络堵塞或瘫痪的； </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④评标委员会认定的其他无效标情形。</w:t>
            </w:r>
          </w:p>
          <w:p>
            <w:pPr>
              <w:pStyle w:val="30"/>
              <w:spacing w:line="400" w:lineRule="exact"/>
              <w:textAlignment w:val="baseline"/>
              <w:rPr>
                <w:rFonts w:asciiTheme="minorEastAsia" w:hAnsiTheme="minorEastAsia" w:eastAsiaTheme="minorEastAsia"/>
                <w:sz w:val="24"/>
                <w:lang w:val="en-US" w:bidi="ar-SA"/>
              </w:rPr>
            </w:pPr>
            <w:r>
              <w:rPr>
                <w:rFonts w:hint="eastAsia" w:asciiTheme="minorEastAsia" w:hAnsiTheme="minorEastAsia" w:eastAsiaTheme="minorEastAsia"/>
                <w:sz w:val="24"/>
                <w:lang w:val="en-US" w:bidi="ar-SA"/>
              </w:rPr>
              <w:t>7、特别提醒：在咨询或技术支持过程中，请注意自身商业数据安全，以免造成不必要的损失。评审过程中如需询标均采用远程询标，从评标委员会发起远程询标至询标环节结束原则上为15分钟，若超过15分钟，视为放弃解释权力，评委按不利于投标人解释处理。投标人在投标文件文件解密之后，手机需保持畅通，以接受评标委员会可能发起的远程询标，否则由此产生的一切后果由投标人自行承担。</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8、成交人领取成交确认书时另提供与投标时内容一致的纸质投标文件（胶装并加盖公章）</w:t>
            </w:r>
            <w:r>
              <w:rPr>
                <w:rFonts w:asciiTheme="minorEastAsia" w:hAnsiTheme="minorEastAsia" w:eastAsiaTheme="minorEastAsia"/>
                <w:sz w:val="24"/>
              </w:rPr>
              <w:t>2</w:t>
            </w:r>
            <w:r>
              <w:rPr>
                <w:rFonts w:hint="eastAsia" w:asciiTheme="minorEastAsia" w:hAnsiTheme="minorEastAsia" w:eastAsiaTheme="minorEastAsia"/>
                <w:sz w:val="24"/>
              </w:rPr>
              <w:t>份。</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9、本项目为固定价合同，不接受任何调价。</w:t>
            </w:r>
          </w:p>
          <w:p>
            <w:pPr>
              <w:spacing w:line="360" w:lineRule="auto"/>
              <w:textAlignment w:val="baseline"/>
              <w:rPr>
                <w:rFonts w:asciiTheme="minorEastAsia" w:hAnsiTheme="minorEastAsia" w:eastAsiaTheme="minorEastAsia"/>
                <w:sz w:val="24"/>
              </w:rPr>
            </w:pPr>
            <w:r>
              <w:rPr>
                <w:rFonts w:hint="eastAsia" w:asciiTheme="minorEastAsia" w:hAnsiTheme="minorEastAsia" w:eastAsiaTheme="minorEastAsia"/>
                <w:sz w:val="24"/>
              </w:rPr>
              <w:t>10、本项目报名时的审查不能替代本项目的资格评审。</w:t>
            </w:r>
          </w:p>
          <w:p>
            <w:pPr>
              <w:spacing w:line="420" w:lineRule="exact"/>
              <w:textAlignment w:val="baseline"/>
              <w:rPr>
                <w:rFonts w:asciiTheme="minorEastAsia" w:hAnsiTheme="minorEastAsia" w:eastAsiaTheme="minorEastAsia"/>
                <w:sz w:val="24"/>
              </w:rPr>
            </w:pPr>
            <w:r>
              <w:rPr>
                <w:rFonts w:hint="eastAsia" w:asciiTheme="minorEastAsia" w:hAnsiTheme="minorEastAsia" w:eastAsiaTheme="minorEastAsia"/>
                <w:bCs/>
                <w:sz w:val="24"/>
              </w:rPr>
              <w:t>11、因疫情原因，本项目如有询标采用电子邮箱询标，询标前会电话联系投标人，请投标人保持开标当天电话畅通，否则，因联系不上投标人而影响询标的，责任由投标人自行承担。</w:t>
            </w:r>
          </w:p>
        </w:tc>
      </w:tr>
    </w:tbl>
    <w:p>
      <w:pPr>
        <w:pStyle w:val="2"/>
        <w:textAlignment w:val="baseline"/>
        <w:rPr>
          <w:sz w:val="22"/>
          <w:szCs w:val="24"/>
        </w:rPr>
      </w:pPr>
    </w:p>
    <w:p>
      <w:pPr>
        <w:pStyle w:val="4"/>
        <w:spacing w:line="560" w:lineRule="exact"/>
        <w:jc w:val="center"/>
        <w:textAlignment w:val="baseline"/>
        <w:rPr>
          <w:rFonts w:ascii="宋体" w:hAnsi="宋体" w:cs="宋体"/>
          <w:sz w:val="44"/>
          <w:szCs w:val="44"/>
        </w:rPr>
      </w:pPr>
    </w:p>
    <w:p>
      <w:pPr>
        <w:pStyle w:val="4"/>
        <w:spacing w:line="560" w:lineRule="exact"/>
        <w:jc w:val="center"/>
        <w:textAlignment w:val="baseline"/>
        <w:rPr>
          <w:rFonts w:ascii="宋体" w:hAnsi="宋体" w:cs="宋体"/>
          <w:sz w:val="44"/>
          <w:szCs w:val="44"/>
        </w:rPr>
      </w:pPr>
    </w:p>
    <w:p>
      <w:pPr>
        <w:pStyle w:val="4"/>
        <w:spacing w:line="560" w:lineRule="exact"/>
        <w:jc w:val="center"/>
        <w:textAlignment w:val="baseline"/>
        <w:rPr>
          <w:rFonts w:ascii="宋体" w:hAnsi="宋体" w:cs="宋体"/>
          <w:sz w:val="44"/>
          <w:szCs w:val="44"/>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4"/>
        <w:spacing w:line="560" w:lineRule="exact"/>
        <w:jc w:val="center"/>
        <w:textAlignment w:val="baseline"/>
        <w:rPr>
          <w:rFonts w:ascii="宋体" w:hAnsi="宋体" w:cs="宋体"/>
          <w:sz w:val="44"/>
          <w:szCs w:val="44"/>
        </w:rPr>
      </w:pPr>
      <w:r>
        <w:rPr>
          <w:rFonts w:hint="eastAsia" w:ascii="宋体" w:hAnsi="宋体" w:cs="宋体"/>
          <w:sz w:val="44"/>
          <w:szCs w:val="44"/>
        </w:rPr>
        <w:t>第三章评标办法</w:t>
      </w:r>
    </w:p>
    <w:p>
      <w:pPr>
        <w:pStyle w:val="4"/>
        <w:spacing w:line="560" w:lineRule="exact"/>
        <w:textAlignment w:val="baseline"/>
        <w:rPr>
          <w:rFonts w:ascii="宋体" w:hAnsi="宋体" w:cs="宋体"/>
          <w:sz w:val="44"/>
          <w:szCs w:val="44"/>
        </w:rPr>
      </w:pPr>
    </w:p>
    <w:p>
      <w:pPr>
        <w:spacing w:line="360" w:lineRule="auto"/>
        <w:ind w:firstLine="482" w:firstLineChars="200"/>
        <w:jc w:val="center"/>
        <w:textAlignment w:val="baseline"/>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前附表一：资格评审标准</w:t>
      </w:r>
    </w:p>
    <w:tbl>
      <w:tblPr>
        <w:tblStyle w:val="17"/>
        <w:tblpPr w:leftFromText="180" w:rightFromText="180" w:vertAnchor="text" w:horzAnchor="margin" w:tblpY="31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567"/>
        <w:gridCol w:w="2691"/>
        <w:gridCol w:w="4390"/>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评审</w:t>
            </w:r>
          </w:p>
          <w:p>
            <w:pPr>
              <w:jc w:val="center"/>
              <w:textAlignment w:val="baseline"/>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名称</w:t>
            </w:r>
          </w:p>
        </w:tc>
        <w:tc>
          <w:tcPr>
            <w:tcW w:w="32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评审因素</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b/>
                <w:sz w:val="24"/>
              </w:rPr>
              <w:t>评审标准</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b/>
                <w:sz w:val="24"/>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958" w:type="dxa"/>
            <w:vMerge w:val="restart"/>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cs="仿宋_GB2312"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营业执照</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具备有效的营业执照</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法人授权委托书、被授权人身份证</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符合招标文件要求</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项目负责人资格要求</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具备有效的资质证书并符合招标文件要求</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企业业绩</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符合招标公告要求（本项目不需要）</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项目负责人业绩</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符合招标公告要求（本项目不需要）</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投标报价</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符合招标文件要求</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报名</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符合招标文件要求</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投标文件份数</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符合招标文件要求</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联合体投标</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符合招标文件要求（本项目不接受）</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投标函</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符合招标文件要求</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投标文件规范性</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无严重的编排混乱、内容不全或字迹模糊辨认不清、前后矛盾情况，对评标无实质性影响的</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58" w:type="dxa"/>
            <w:vMerge w:val="continue"/>
            <w:tcBorders>
              <w:top w:val="single" w:color="auto" w:sz="4" w:space="0"/>
              <w:left w:val="single" w:color="auto" w:sz="4" w:space="0"/>
              <w:bottom w:val="single" w:color="auto" w:sz="4" w:space="0"/>
              <w:right w:val="single" w:color="auto" w:sz="4" w:space="0"/>
            </w:tcBorders>
            <w:shd w:val="clear" w:color="auto" w:fill="auto"/>
          </w:tcPr>
          <w:p>
            <w:pPr>
              <w:textAlignment w:val="baseline"/>
              <w:rPr>
                <w:rFonts w:asciiTheme="minorEastAsia" w:hAnsiTheme="minorEastAsia" w:eastAsiaTheme="minorEastAsia"/>
                <w:sz w:val="24"/>
              </w:rPr>
            </w:pP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2691"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其他要求</w:t>
            </w:r>
          </w:p>
        </w:tc>
        <w:tc>
          <w:tcPr>
            <w:tcW w:w="4390"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满足招标文件的实质性条款没有采购人不能接受的其他条件</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860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baseline"/>
              <w:rPr>
                <w:rFonts w:cs="仿宋_GB2312" w:asciiTheme="minorEastAsia" w:hAnsiTheme="minorEastAsia" w:eastAsiaTheme="minorEastAsia"/>
                <w:sz w:val="24"/>
              </w:rPr>
            </w:pPr>
            <w:r>
              <w:rPr>
                <w:rFonts w:hint="eastAsia" w:cs="仿宋_GB2312" w:asciiTheme="minorEastAsia" w:hAnsiTheme="minorEastAsia" w:eastAsiaTheme="minorEastAsia"/>
                <w:sz w:val="24"/>
              </w:rPr>
              <w:t>资格评审汇总</w:t>
            </w:r>
          </w:p>
        </w:tc>
        <w:tc>
          <w:tcPr>
            <w:tcW w:w="739" w:type="dxa"/>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cs="仿宋_GB2312" w:asciiTheme="minorEastAsia" w:hAnsiTheme="minorEastAsia" w:eastAsiaTheme="minorEastAsia"/>
                <w:sz w:val="24"/>
              </w:rPr>
            </w:pPr>
          </w:p>
        </w:tc>
      </w:tr>
    </w:tbl>
    <w:p>
      <w:pPr>
        <w:pStyle w:val="16"/>
        <w:ind w:left="0" w:firstLine="0"/>
      </w:pPr>
    </w:p>
    <w:p>
      <w:pPr>
        <w:spacing w:line="360" w:lineRule="auto"/>
        <w:ind w:firstLine="482" w:firstLineChars="200"/>
        <w:jc w:val="center"/>
        <w:textAlignment w:val="baseline"/>
        <w:rPr>
          <w:rFonts w:ascii="宋体" w:hAnsi="宋体" w:cs="宋体"/>
          <w:b/>
          <w:kern w:val="0"/>
          <w:sz w:val="24"/>
        </w:rPr>
      </w:pPr>
    </w:p>
    <w:p>
      <w:pPr>
        <w:pStyle w:val="16"/>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ascii="宋体" w:hAnsi="宋体" w:cs="宋体"/>
          <w:b/>
          <w:kern w:val="0"/>
          <w:sz w:val="24"/>
        </w:rPr>
      </w:pPr>
    </w:p>
    <w:p>
      <w:pPr>
        <w:spacing w:line="360" w:lineRule="auto"/>
        <w:ind w:firstLine="482" w:firstLineChars="200"/>
        <w:jc w:val="center"/>
        <w:textAlignment w:val="baseline"/>
        <w:rPr>
          <w:rFonts w:cs="宋体" w:asciiTheme="minorEastAsia" w:hAnsiTheme="minorEastAsia" w:eastAsiaTheme="minorEastAsia"/>
          <w:b/>
          <w:sz w:val="24"/>
        </w:rPr>
      </w:pPr>
      <w:r>
        <w:rPr>
          <w:rFonts w:hint="eastAsia" w:cs="宋体" w:asciiTheme="minorEastAsia" w:hAnsiTheme="minorEastAsia" w:eastAsiaTheme="minorEastAsia"/>
          <w:b/>
          <w:kern w:val="0"/>
          <w:sz w:val="24"/>
        </w:rPr>
        <w:t>前附表二：商务评审标准</w:t>
      </w:r>
    </w:p>
    <w:p>
      <w:pPr>
        <w:spacing w:line="480" w:lineRule="exact"/>
        <w:ind w:firstLine="110" w:firstLineChars="46"/>
        <w:jc w:val="center"/>
        <w:textAlignment w:val="baseline"/>
        <w:rPr>
          <w:rFonts w:cs="黑体" w:asciiTheme="minorEastAsia" w:hAnsiTheme="minorEastAsia" w:eastAsiaTheme="minorEastAsia"/>
          <w:b/>
          <w:bCs/>
          <w:sz w:val="24"/>
        </w:rPr>
      </w:pPr>
      <w:r>
        <w:rPr>
          <w:rFonts w:hint="eastAsia" w:cs="黑体" w:asciiTheme="minorEastAsia" w:hAnsiTheme="minorEastAsia" w:eastAsiaTheme="minorEastAsia"/>
          <w:sz w:val="24"/>
        </w:rPr>
        <w:t>商务评审表</w:t>
      </w:r>
    </w:p>
    <w:p>
      <w:pPr>
        <w:spacing w:line="480" w:lineRule="exact"/>
        <w:ind w:firstLine="111" w:firstLineChars="46"/>
        <w:jc w:val="center"/>
        <w:textAlignment w:val="baseline"/>
        <w:rPr>
          <w:rFonts w:cs="黑体" w:asciiTheme="minorEastAsia" w:hAnsiTheme="minorEastAsia" w:eastAsiaTheme="minorEastAsia"/>
          <w:b/>
          <w:bCs/>
          <w:sz w:val="24"/>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70"/>
        <w:gridCol w:w="2487"/>
        <w:gridCol w:w="4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5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textAlignment w:val="baseline"/>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条款号</w:t>
            </w:r>
          </w:p>
        </w:tc>
        <w:tc>
          <w:tcPr>
            <w:tcW w:w="2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66"/>
              <w:jc w:val="center"/>
              <w:textAlignment w:val="baseline"/>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评 审 因 素</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66"/>
              <w:jc w:val="center"/>
              <w:textAlignment w:val="baseline"/>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7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textAlignment w:val="baseline"/>
              <w:rPr>
                <w:rFonts w:asciiTheme="minorEastAsia" w:hAnsiTheme="minorEastAsia" w:eastAsiaTheme="minorEastAsia"/>
                <w:b/>
                <w:bCs/>
                <w:kern w:val="0"/>
                <w:sz w:val="24"/>
              </w:rPr>
            </w:pPr>
            <w:r>
              <w:rPr>
                <w:rFonts w:asciiTheme="minorEastAsia" w:hAnsiTheme="minorEastAsia" w:eastAsiaTheme="minorEastAsia"/>
                <w:kern w:val="0"/>
                <w:sz w:val="24"/>
              </w:rPr>
              <w:t>5.2.2</w:t>
            </w:r>
          </w:p>
        </w:tc>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kern w:val="0"/>
                <w:sz w:val="24"/>
              </w:rPr>
              <w:t>商</w:t>
            </w:r>
          </w:p>
          <w:p>
            <w:pPr>
              <w:spacing w:line="360" w:lineRule="exact"/>
              <w:jc w:val="center"/>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kern w:val="0"/>
                <w:sz w:val="24"/>
              </w:rPr>
              <w:t>务</w:t>
            </w:r>
          </w:p>
          <w:p>
            <w:pPr>
              <w:spacing w:line="360" w:lineRule="exact"/>
              <w:jc w:val="center"/>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kern w:val="0"/>
                <w:sz w:val="24"/>
              </w:rPr>
              <w:t>评</w:t>
            </w:r>
          </w:p>
          <w:p>
            <w:pPr>
              <w:spacing w:line="360" w:lineRule="exact"/>
              <w:jc w:val="center"/>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kern w:val="0"/>
                <w:sz w:val="24"/>
              </w:rPr>
              <w:t>审</w:t>
            </w:r>
          </w:p>
          <w:p>
            <w:pPr>
              <w:spacing w:line="360" w:lineRule="exact"/>
              <w:jc w:val="center"/>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kern w:val="0"/>
                <w:sz w:val="24"/>
              </w:rPr>
              <w:t>标</w:t>
            </w:r>
          </w:p>
          <w:p>
            <w:pPr>
              <w:spacing w:line="360" w:lineRule="exact"/>
              <w:jc w:val="center"/>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kern w:val="0"/>
                <w:sz w:val="24"/>
              </w:rPr>
              <w:t>准</w:t>
            </w:r>
          </w:p>
        </w:tc>
        <w:tc>
          <w:tcPr>
            <w:tcW w:w="2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66"/>
              <w:jc w:val="center"/>
              <w:textAlignment w:val="baseline"/>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招标控制价</w:t>
            </w:r>
          </w:p>
        </w:tc>
        <w:tc>
          <w:tcPr>
            <w:tcW w:w="4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sz w:val="24"/>
              </w:rPr>
              <w:t>本次招标控制价（合同价）：一包：1.68万元；二包：1.6万元；三包：1.58万元；四包：1.59万元；五包：1.4万元；六包：1.2万元；七包：0.93万元；八包：0.5万元；九包：1万元；十包：1.6万元；十一包：1.28万元；投标报价必须等于招标控制价，否则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asciiTheme="minorEastAsia" w:hAnsiTheme="minorEastAsia" w:eastAsiaTheme="minorEastAsia"/>
                <w:sz w:val="24"/>
              </w:rPr>
            </w:pPr>
          </w:p>
        </w:tc>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asciiTheme="minorEastAsia" w:hAnsiTheme="minorEastAsia" w:eastAsiaTheme="minorEastAsia"/>
                <w:sz w:val="24"/>
              </w:rPr>
            </w:pPr>
          </w:p>
        </w:tc>
        <w:tc>
          <w:tcPr>
            <w:tcW w:w="2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66"/>
              <w:jc w:val="center"/>
              <w:textAlignment w:val="baseline"/>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有效投标报价</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ind w:firstLine="265"/>
              <w:jc w:val="left"/>
              <w:textAlignment w:val="baseline"/>
              <w:rPr>
                <w:rFonts w:cs="宋体" w:asciiTheme="minorEastAsia" w:hAnsiTheme="minorEastAsia" w:eastAsiaTheme="minorEastAsia"/>
                <w:sz w:val="24"/>
              </w:rPr>
            </w:pPr>
          </w:p>
          <w:p>
            <w:pPr>
              <w:spacing w:line="360" w:lineRule="exact"/>
              <w:ind w:firstLine="265"/>
              <w:jc w:val="left"/>
              <w:textAlignment w:val="baseline"/>
              <w:rPr>
                <w:rFonts w:cs="宋体" w:asciiTheme="minorEastAsia" w:hAnsiTheme="minorEastAsia" w:eastAsiaTheme="minorEastAsia"/>
                <w:sz w:val="24"/>
              </w:rPr>
            </w:pPr>
          </w:p>
          <w:p>
            <w:pPr>
              <w:spacing w:line="360" w:lineRule="exact"/>
              <w:ind w:firstLine="265"/>
              <w:jc w:val="left"/>
              <w:textAlignment w:val="baseline"/>
              <w:rPr>
                <w:rFonts w:cs="宋体" w:asciiTheme="minorEastAsia" w:hAnsiTheme="minorEastAsia" w:eastAsiaTheme="minorEastAsia"/>
                <w:sz w:val="24"/>
              </w:rPr>
            </w:pPr>
          </w:p>
          <w:p>
            <w:pPr>
              <w:spacing w:line="360" w:lineRule="exact"/>
              <w:jc w:val="left"/>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sz w:val="24"/>
              </w:rPr>
              <w:t>投标报价必须等于招标控制价，否则报价无效。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asciiTheme="minorEastAsia" w:hAnsiTheme="minorEastAsia" w:eastAsiaTheme="minorEastAsia"/>
                <w:sz w:val="24"/>
              </w:rPr>
            </w:pPr>
          </w:p>
        </w:tc>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asciiTheme="minorEastAsia" w:hAnsiTheme="minorEastAsia" w:eastAsiaTheme="minorEastAsia"/>
                <w:sz w:val="24"/>
              </w:rPr>
            </w:pPr>
          </w:p>
        </w:tc>
        <w:tc>
          <w:tcPr>
            <w:tcW w:w="2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66"/>
              <w:jc w:val="center"/>
              <w:textAlignment w:val="baseline"/>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评标基准价</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ind w:firstLine="265"/>
              <w:jc w:val="left"/>
              <w:textAlignment w:val="baseline"/>
              <w:rPr>
                <w:rFonts w:cs="宋体" w:asciiTheme="minorEastAsia" w:hAnsiTheme="minorEastAsia" w:eastAsiaTheme="minorEastAsia"/>
                <w:sz w:val="24"/>
              </w:rPr>
            </w:pPr>
          </w:p>
          <w:p>
            <w:pPr>
              <w:spacing w:line="360" w:lineRule="exact"/>
              <w:ind w:firstLine="265"/>
              <w:jc w:val="left"/>
              <w:textAlignment w:val="baseline"/>
              <w:rPr>
                <w:rFonts w:cs="宋体" w:asciiTheme="minorEastAsia" w:hAnsiTheme="minorEastAsia" w:eastAsiaTheme="minorEastAsia"/>
                <w:sz w:val="24"/>
              </w:rPr>
            </w:pPr>
            <w:r>
              <w:rPr>
                <w:rFonts w:hint="eastAsia" w:cs="宋体" w:asciiTheme="minorEastAsia" w:hAnsiTheme="minorEastAsia"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jc w:val="center"/>
        </w:trPr>
        <w:tc>
          <w:tcPr>
            <w:tcW w:w="7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asciiTheme="minorEastAsia" w:hAnsiTheme="minorEastAsia" w:eastAsiaTheme="minorEastAsia"/>
                <w:sz w:val="24"/>
              </w:rPr>
            </w:pPr>
          </w:p>
        </w:tc>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textAlignment w:val="baseline"/>
              <w:rPr>
                <w:rFonts w:asciiTheme="minorEastAsia" w:hAnsiTheme="minorEastAsia" w:eastAsiaTheme="minorEastAsia"/>
                <w:sz w:val="24"/>
              </w:rPr>
            </w:pPr>
          </w:p>
        </w:tc>
        <w:tc>
          <w:tcPr>
            <w:tcW w:w="2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66"/>
              <w:jc w:val="center"/>
              <w:textAlignment w:val="baseline"/>
              <w:rPr>
                <w:rFonts w:cs="宋体" w:asciiTheme="minorEastAsia" w:hAnsiTheme="minorEastAsia" w:eastAsiaTheme="minorEastAsia"/>
                <w:b/>
                <w:bCs/>
                <w:kern w:val="0"/>
                <w:sz w:val="24"/>
              </w:rPr>
            </w:pPr>
            <w:r>
              <w:rPr>
                <w:rFonts w:hint="eastAsia" w:cs="宋体" w:asciiTheme="minorEastAsia" w:hAnsiTheme="minorEastAsia" w:eastAsiaTheme="minorEastAsia"/>
                <w:kern w:val="0"/>
                <w:sz w:val="24"/>
              </w:rPr>
              <w:t>确定成交人</w:t>
            </w:r>
          </w:p>
        </w:tc>
        <w:tc>
          <w:tcPr>
            <w:tcW w:w="4989" w:type="dxa"/>
            <w:tcBorders>
              <w:top w:val="single" w:color="auto" w:sz="4" w:space="0"/>
              <w:left w:val="single" w:color="auto" w:sz="4" w:space="0"/>
              <w:bottom w:val="single" w:color="auto" w:sz="4" w:space="0"/>
              <w:right w:val="single" w:color="auto" w:sz="4" w:space="0"/>
            </w:tcBorders>
            <w:shd w:val="clear" w:color="auto" w:fill="auto"/>
          </w:tcPr>
          <w:p>
            <w:pPr>
              <w:spacing w:line="360" w:lineRule="exact"/>
              <w:ind w:firstLine="265"/>
              <w:jc w:val="left"/>
              <w:textAlignment w:val="baseline"/>
              <w:rPr>
                <w:rFonts w:asciiTheme="minorEastAsia" w:hAnsiTheme="minorEastAsia" w:eastAsiaTheme="minorEastAsia"/>
                <w:b/>
                <w:bCs/>
                <w:kern w:val="0"/>
                <w:sz w:val="24"/>
              </w:rPr>
            </w:pPr>
            <w:r>
              <w:rPr>
                <w:rFonts w:hint="eastAsia" w:cs="宋体" w:asciiTheme="minorEastAsia" w:hAnsiTheme="minorEastAsia" w:eastAsiaTheme="minorEastAsia"/>
                <w:bCs/>
                <w:sz w:val="24"/>
              </w:rPr>
              <w:t>评标委员会按照本章规定的评标标准，首先进行初步评审，初步评审通过后再进行商务标评审，评审完成后，经评审有效投标人全部参与随机抽取活动，由采购人代表采用</w:t>
            </w:r>
            <w:r>
              <w:rPr>
                <w:rFonts w:hint="eastAsia" w:cs="宋体" w:asciiTheme="minorEastAsia" w:hAnsiTheme="minorEastAsia" w:eastAsiaTheme="minorEastAsia"/>
                <w:b/>
                <w:bCs/>
                <w:sz w:val="24"/>
                <w:u w:val="single"/>
              </w:rPr>
              <w:t>随机抽取方式每个标包确定1名成交人</w:t>
            </w:r>
            <w:r>
              <w:rPr>
                <w:rFonts w:hint="eastAsia" w:cs="宋体" w:asciiTheme="minorEastAsia" w:hAnsiTheme="minorEastAsia" w:eastAsiaTheme="minorEastAsia"/>
                <w:bCs/>
                <w:sz w:val="24"/>
              </w:rPr>
              <w:t>。</w:t>
            </w:r>
          </w:p>
        </w:tc>
      </w:tr>
    </w:tbl>
    <w:p>
      <w:pPr>
        <w:snapToGrid w:val="0"/>
        <w:spacing w:line="560" w:lineRule="exact"/>
        <w:ind w:right="-11" w:firstLine="422" w:firstLineChars="175"/>
        <w:jc w:val="center"/>
        <w:textAlignment w:val="baseline"/>
        <w:rPr>
          <w:rFonts w:ascii="宋体" w:hAnsi="宋体" w:cs="宋体"/>
          <w:b/>
          <w:bCs/>
          <w:sz w:val="24"/>
        </w:rPr>
      </w:pPr>
      <w:r>
        <w:rPr>
          <w:rFonts w:hint="eastAsia" w:ascii="宋体" w:hAnsi="宋体" w:cs="宋体"/>
          <w:b/>
          <w:bCs/>
          <w:sz w:val="24"/>
        </w:rPr>
        <w:t>一.总则</w:t>
      </w:r>
    </w:p>
    <w:p>
      <w:pPr>
        <w:snapToGrid w:val="0"/>
        <w:spacing w:line="560" w:lineRule="exact"/>
        <w:ind w:right="-11" w:firstLine="422" w:firstLineChars="175"/>
        <w:textAlignment w:val="baseline"/>
        <w:rPr>
          <w:rFonts w:ascii="宋体" w:hAnsi="宋体" w:cs="宋体"/>
          <w:sz w:val="24"/>
        </w:rPr>
      </w:pPr>
      <w:r>
        <w:rPr>
          <w:rFonts w:hint="eastAsia" w:ascii="宋体" w:hAnsi="宋体" w:cs="宋体"/>
          <w:b/>
          <w:bCs/>
          <w:sz w:val="24"/>
        </w:rPr>
        <w:t xml:space="preserve">第一条 </w:t>
      </w:r>
      <w:r>
        <w:rPr>
          <w:rFonts w:hint="eastAsia" w:ascii="宋体" w:hAnsi="宋体" w:cs="宋体"/>
          <w:sz w:val="24"/>
        </w:rPr>
        <w:t>为了做好</w:t>
      </w:r>
      <w:r>
        <w:rPr>
          <w:rFonts w:hint="eastAsia" w:ascii="宋体" w:hAnsi="宋体" w:cs="宋体"/>
          <w:kern w:val="1"/>
          <w:sz w:val="24"/>
          <w:u w:val="single"/>
        </w:rPr>
        <w:t>五河县2022年度第四批次政府投资项目竣工决算协审人员购买服务项目</w:t>
      </w:r>
      <w:r>
        <w:rPr>
          <w:rFonts w:hint="eastAsia" w:ascii="宋体" w:hAnsi="宋体" w:cs="宋体"/>
          <w:sz w:val="24"/>
        </w:rPr>
        <w:t>采购招标的招标评标工作，保证项目评审工作的正常有序进行，维护采购人、供应商的合法权益，依据《中华人民共和国政府采购法》、《中华人民共和国招标投标法》及其它相关法律法规，本着公开、公平、公正的原则，制定评标办法。</w:t>
      </w:r>
    </w:p>
    <w:p>
      <w:pPr>
        <w:snapToGrid w:val="0"/>
        <w:spacing w:line="560" w:lineRule="exact"/>
        <w:ind w:right="-11" w:firstLine="422" w:firstLineChars="175"/>
        <w:textAlignment w:val="baseline"/>
        <w:rPr>
          <w:rFonts w:ascii="宋体" w:hAnsi="宋体" w:cs="宋体"/>
          <w:sz w:val="24"/>
        </w:rPr>
      </w:pPr>
      <w:r>
        <w:rPr>
          <w:rFonts w:hint="eastAsia" w:ascii="宋体" w:hAnsi="宋体" w:cs="宋体"/>
          <w:b/>
          <w:bCs/>
          <w:sz w:val="24"/>
        </w:rPr>
        <w:t xml:space="preserve">第二条 </w:t>
      </w:r>
      <w:r>
        <w:rPr>
          <w:rFonts w:hint="eastAsia" w:ascii="宋体" w:hAnsi="宋体" w:cs="宋体"/>
          <w:sz w:val="24"/>
        </w:rPr>
        <w:t>本项目采用</w:t>
      </w:r>
      <w:r>
        <w:rPr>
          <w:rFonts w:hint="eastAsia" w:ascii="宋体" w:hAnsi="宋体" w:cs="宋体"/>
          <w:sz w:val="24"/>
          <w:u w:val="single"/>
        </w:rPr>
        <w:t>“合理定价评审抽取法</w:t>
      </w:r>
      <w:r>
        <w:rPr>
          <w:rFonts w:hint="eastAsia" w:ascii="宋体" w:hAnsi="宋体" w:cs="宋体"/>
          <w:sz w:val="24"/>
        </w:rPr>
        <w:t>”，即评标委员会遵循规定的评标原则，按下列程序进行资格审查。</w:t>
      </w:r>
    </w:p>
    <w:p>
      <w:pPr>
        <w:snapToGrid w:val="0"/>
        <w:spacing w:line="560" w:lineRule="exact"/>
        <w:ind w:left="-61" w:leftChars="-29" w:right="-11" w:firstLine="482" w:firstLineChars="200"/>
        <w:textAlignment w:val="baseline"/>
        <w:rPr>
          <w:rFonts w:ascii="宋体" w:hAnsi="宋体" w:cs="宋体"/>
          <w:sz w:val="24"/>
        </w:rPr>
      </w:pPr>
      <w:r>
        <w:rPr>
          <w:rFonts w:hint="eastAsia" w:ascii="宋体" w:hAnsi="宋体" w:cs="宋体"/>
          <w:b/>
          <w:sz w:val="24"/>
        </w:rPr>
        <w:t xml:space="preserve">第三条 </w:t>
      </w:r>
      <w:r>
        <w:rPr>
          <w:rFonts w:hint="eastAsia" w:ascii="宋体" w:hAnsi="宋体" w:cs="宋体"/>
          <w:sz w:val="24"/>
        </w:rPr>
        <w:t>依法</w:t>
      </w:r>
      <w:r>
        <w:rPr>
          <w:rFonts w:hint="eastAsia" w:ascii="宋体" w:hAnsi="宋体" w:cs="宋体"/>
          <w:bCs/>
          <w:sz w:val="24"/>
        </w:rPr>
        <w:t>组建</w:t>
      </w:r>
      <w:r>
        <w:rPr>
          <w:rFonts w:hint="eastAsia" w:ascii="宋体" w:hAnsi="宋体" w:cs="宋体"/>
          <w:sz w:val="24"/>
        </w:rPr>
        <w:t>不少于</w:t>
      </w:r>
      <w:r>
        <w:rPr>
          <w:rFonts w:hint="eastAsia" w:ascii="宋体" w:hAnsi="宋体" w:cs="宋体"/>
          <w:sz w:val="24"/>
          <w:u w:val="single" w:color="000000"/>
        </w:rPr>
        <w:t>3</w:t>
      </w:r>
      <w:r>
        <w:rPr>
          <w:rFonts w:hint="eastAsia" w:ascii="宋体" w:hAnsi="宋体" w:cs="宋体"/>
          <w:sz w:val="24"/>
        </w:rPr>
        <w:t>人组成的评标委员会（以下简称评委会），负责本项目的评标工作。</w:t>
      </w:r>
    </w:p>
    <w:p>
      <w:pPr>
        <w:snapToGrid w:val="0"/>
        <w:spacing w:line="560" w:lineRule="exact"/>
        <w:ind w:right="-11" w:firstLine="482" w:firstLineChars="200"/>
        <w:textAlignment w:val="baseline"/>
        <w:rPr>
          <w:rFonts w:ascii="宋体" w:hAnsi="宋体" w:cs="宋体"/>
          <w:sz w:val="24"/>
        </w:rPr>
      </w:pPr>
      <w:r>
        <w:rPr>
          <w:rFonts w:hint="eastAsia" w:ascii="宋体" w:hAnsi="宋体" w:cs="宋体"/>
          <w:b/>
          <w:sz w:val="24"/>
        </w:rPr>
        <w:t xml:space="preserve">第四条 </w:t>
      </w:r>
      <w:r>
        <w:rPr>
          <w:rFonts w:hint="eastAsia" w:ascii="宋体" w:hAnsi="宋体" w:cs="宋体"/>
          <w:sz w:val="24"/>
        </w:rPr>
        <w:t>评委会按照“客观公正，实事求是”的原则，评价参加本次招标的供应商所提供的产品价格、性能、质量、服务及对招标文件的符合性及响应性。</w:t>
      </w:r>
    </w:p>
    <w:p>
      <w:pPr>
        <w:snapToGrid w:val="0"/>
        <w:spacing w:line="560" w:lineRule="exact"/>
        <w:ind w:right="-11"/>
        <w:jc w:val="center"/>
        <w:textAlignment w:val="baseline"/>
        <w:rPr>
          <w:rFonts w:ascii="宋体" w:hAnsi="宋体" w:cs="宋体"/>
          <w:sz w:val="24"/>
        </w:rPr>
      </w:pPr>
      <w:r>
        <w:rPr>
          <w:rFonts w:hint="eastAsia" w:ascii="宋体" w:hAnsi="宋体" w:cs="宋体"/>
          <w:b/>
          <w:sz w:val="24"/>
        </w:rPr>
        <w:t>二．评标程序及评审细则</w:t>
      </w:r>
    </w:p>
    <w:p>
      <w:pPr>
        <w:pStyle w:val="6"/>
        <w:spacing w:line="560" w:lineRule="exact"/>
        <w:ind w:right="-10" w:firstLine="482"/>
        <w:textAlignment w:val="baseline"/>
        <w:rPr>
          <w:rFonts w:ascii="宋体" w:hAnsi="宋体" w:cs="宋体"/>
          <w:bCs/>
          <w:sz w:val="24"/>
        </w:rPr>
      </w:pPr>
      <w:r>
        <w:rPr>
          <w:rFonts w:hint="eastAsia" w:ascii="宋体" w:hAnsi="宋体" w:cs="宋体"/>
          <w:b/>
          <w:sz w:val="24"/>
        </w:rPr>
        <w:t xml:space="preserve">第五条 </w:t>
      </w:r>
      <w:r>
        <w:rPr>
          <w:rFonts w:hint="eastAsia" w:ascii="宋体" w:hAnsi="宋体" w:cs="宋体"/>
          <w:bCs/>
          <w:sz w:val="24"/>
        </w:rPr>
        <w:t xml:space="preserve">评标委员会应认真研究招标文件，至少应了解和熟悉以下内容：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（1）招标的目标；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（2）招标项目的范围和性质；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（3）招标文件中规定的主要服务要求、标准和商务条款；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（4）招标文件规定的评标标准、评标方法和在评标过程中考虑的相关因素。 </w:t>
      </w:r>
    </w:p>
    <w:p>
      <w:pPr>
        <w:pStyle w:val="6"/>
        <w:spacing w:line="560" w:lineRule="exact"/>
        <w:ind w:right="-10" w:firstLine="482"/>
        <w:textAlignment w:val="baseline"/>
        <w:rPr>
          <w:rFonts w:ascii="宋体" w:hAnsi="宋体" w:cs="宋体"/>
          <w:bCs/>
          <w:sz w:val="24"/>
        </w:rPr>
      </w:pPr>
      <w:r>
        <w:rPr>
          <w:rFonts w:hint="eastAsia" w:ascii="宋体" w:hAnsi="宋体" w:cs="宋体"/>
          <w:b/>
          <w:sz w:val="24"/>
        </w:rPr>
        <w:t xml:space="preserve">第六条 </w:t>
      </w:r>
      <w:r>
        <w:rPr>
          <w:rFonts w:hint="eastAsia" w:ascii="宋体" w:hAnsi="宋体" w:cs="宋体"/>
          <w:bCs/>
          <w:sz w:val="24"/>
        </w:rPr>
        <w:t>评标委员会按照本章规定的评标标准，首先进行初步评审，初步评审通过后再进行商务标评审，评审完成后，经评审有效投标人全部参与随机抽取活动，由采购人代表采用</w:t>
      </w:r>
      <w:r>
        <w:rPr>
          <w:rFonts w:hint="eastAsia" w:ascii="宋体" w:hAnsi="宋体" w:cs="宋体"/>
          <w:b/>
          <w:bCs/>
          <w:sz w:val="24"/>
          <w:u w:val="single"/>
        </w:rPr>
        <w:t>随机抽取方式每个标包确定1名成交人</w:t>
      </w:r>
      <w:r>
        <w:rPr>
          <w:rFonts w:hint="eastAsia" w:ascii="宋体" w:hAnsi="宋体" w:cs="宋体"/>
          <w:bCs/>
          <w:sz w:val="24"/>
        </w:rPr>
        <w:t>。</w:t>
      </w:r>
    </w:p>
    <w:p>
      <w:pPr>
        <w:pStyle w:val="7"/>
        <w:ind w:firstLine="480" w:firstLineChars="200"/>
        <w:rPr>
          <w:rFonts w:ascii="宋体" w:hAnsi="宋体" w:cs="宋体"/>
          <w:kern w:val="1"/>
          <w:sz w:val="24"/>
        </w:rPr>
      </w:pPr>
      <w:r>
        <w:rPr>
          <w:rFonts w:hint="eastAsia" w:ascii="宋体" w:hAnsi="宋体" w:cs="宋体"/>
          <w:bCs/>
          <w:sz w:val="24"/>
        </w:rPr>
        <w:t>本项目共分为11个标包，具体分包如下：</w:t>
      </w:r>
      <w:r>
        <w:rPr>
          <w:rFonts w:hint="eastAsia" w:ascii="宋体" w:hAnsi="宋体" w:cs="宋体"/>
          <w:kern w:val="1"/>
          <w:sz w:val="24"/>
        </w:rPr>
        <w:t>五河县郜湖高排沟（中段）水系连通工程为一包；五河县粮油购销有限责任公司粮食储备库项目为二包；漴河综合整治工程-西岸A区景观工程为三包；五河县沱湖生态修复与治理研究示范项目（一期）为四包；五河县新希望六和牧业大新、胡庄等10个地块临时用电工程为五包；五河县2021年浍南镇郭庙村等（4个）村旱地改造为水田项目为六包；五河县殡葬管理所改扩建工程（灵堂及告别厅）为七包；国网安徽省电力有限公司五河县供电公司新建综合楼配电安装工程为八包；五河县城南新区兴潼路（彩虹大道-青年南路）道路工程为九包；五河县城南新区女山路（富民路-兴漴路）道路工程为十包；五河县城南新区兴潼路（兴漴路-兴沱路）道路工程为十一包。同一投标人可同时参与十一个包投标，但最多只能在其中两个包中被推荐为成交人。若已在先评审的两个标包中被推荐为成交人，则在后评审的标包中不再参与抽取资格。抽取顺序：一包→二包→三包→四包→五包→六包→七包→八包→九包→十包→十一包。</w:t>
      </w:r>
    </w:p>
    <w:p>
      <w:pPr>
        <w:pStyle w:val="6"/>
        <w:spacing w:line="560" w:lineRule="exact"/>
        <w:ind w:right="-10" w:firstLine="482"/>
        <w:textAlignment w:val="baseline"/>
        <w:rPr>
          <w:rFonts w:ascii="宋体" w:hAnsi="宋体" w:cs="宋体"/>
          <w:kern w:val="1"/>
          <w:sz w:val="24"/>
        </w:rPr>
      </w:pPr>
      <w:r>
        <w:rPr>
          <w:rFonts w:hint="eastAsia" w:ascii="宋体" w:hAnsi="宋体" w:cs="宋体"/>
          <w:kern w:val="1"/>
          <w:sz w:val="24"/>
        </w:rPr>
        <w:t xml:space="preserve">经评审有效的投标人，公开随机抽取应当按照下列程序进行： </w:t>
      </w:r>
    </w:p>
    <w:p>
      <w:pPr>
        <w:pStyle w:val="7"/>
        <w:numPr>
          <w:ilvl w:val="0"/>
          <w:numId w:val="2"/>
        </w:numPr>
        <w:ind w:firstLine="211"/>
        <w:rPr>
          <w:rFonts w:ascii="宋体" w:hAnsi="宋体" w:cs="宋体"/>
          <w:kern w:val="1"/>
          <w:sz w:val="24"/>
        </w:rPr>
      </w:pPr>
      <w:r>
        <w:rPr>
          <w:rFonts w:hint="eastAsia" w:ascii="宋体" w:hAnsi="宋体" w:cs="宋体"/>
          <w:kern w:val="1"/>
          <w:sz w:val="24"/>
        </w:rPr>
        <w:t>按经评审有效的投标人电子报价文件递交时间顺序排列,如递交时间完全一致，以邮件自动排序为准，排在前的视同先递交，排在后的视同后递交。递交时间先后顺序排列的序号，就为该投标人对应的球码。（例如单位A是第一家递交电子报价文件的，即单位A对应的递交序号为1，则单位A对应的球码也为1。）</w:t>
      </w:r>
    </w:p>
    <w:p>
      <w:pPr>
        <w:pStyle w:val="7"/>
        <w:numPr>
          <w:ilvl w:val="0"/>
          <w:numId w:val="2"/>
        </w:numPr>
        <w:ind w:firstLine="211"/>
        <w:rPr>
          <w:rFonts w:ascii="宋体" w:hAnsi="宋体" w:cs="宋体"/>
          <w:kern w:val="1"/>
          <w:sz w:val="24"/>
        </w:rPr>
      </w:pPr>
      <w:r>
        <w:rPr>
          <w:rFonts w:hint="eastAsia" w:ascii="宋体" w:hAnsi="宋体" w:cs="宋体"/>
          <w:kern w:val="1"/>
          <w:sz w:val="24"/>
        </w:rPr>
        <w:t>向抽取机内放入各供应商对应的球码，共N个球码。</w:t>
      </w:r>
    </w:p>
    <w:p>
      <w:pPr>
        <w:pStyle w:val="7"/>
        <w:numPr>
          <w:ilvl w:val="0"/>
          <w:numId w:val="2"/>
        </w:numPr>
        <w:ind w:firstLine="211"/>
        <w:rPr>
          <w:rFonts w:ascii="宋体" w:hAnsi="宋体" w:cs="宋体"/>
          <w:kern w:val="1"/>
          <w:sz w:val="24"/>
        </w:rPr>
      </w:pPr>
      <w:r>
        <w:rPr>
          <w:rFonts w:hint="eastAsia" w:ascii="宋体" w:hAnsi="宋体" w:cs="宋体"/>
          <w:kern w:val="1"/>
          <w:sz w:val="24"/>
        </w:rPr>
        <w:t>采购人代表随机从抽取机内抽取1个球码，抽到的球码为对应标包的成交人，主持人当场宣布并记录在案，直至确定完所有十一个标包的成交人为止，本项目抽取活动停止。</w:t>
      </w:r>
    </w:p>
    <w:p>
      <w:pPr>
        <w:pStyle w:val="7"/>
        <w:numPr>
          <w:ilvl w:val="0"/>
          <w:numId w:val="2"/>
        </w:numPr>
        <w:ind w:firstLine="211"/>
        <w:rPr>
          <w:rFonts w:ascii="宋体" w:hAnsi="宋体" w:cs="宋体"/>
          <w:kern w:val="1"/>
          <w:sz w:val="24"/>
        </w:rPr>
      </w:pPr>
      <w:r>
        <w:rPr>
          <w:rFonts w:hint="eastAsia" w:ascii="宋体" w:hAnsi="宋体" w:cs="宋体"/>
          <w:kern w:val="1"/>
          <w:sz w:val="24"/>
        </w:rPr>
        <w:t>定点采购（摇号）项目由采购人代表进行摇号，由现场监督人员处对摇号过程及摇号结果进行监督。</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（1）初步评审有一项不符合评审标准的，投标文件将被否决。详细标准见评标办法前附表。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（2）商务标投标文件有以下情形之一的将被否决:①未按规定格式提供、填写投标报价表；②投标人的投标报价超过最高投标限价的；③同一投标文件内有多个投标报价且未声明哪一个报价有效的。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第七条 投标文件中有含义不明确的内容、明显文字或者计算错误，评标委员会认为需要投标人作出必要澄清、说明的，评标委员会应主动向投标人询标，并对询标的内容填表记录。评标委员会不得暗示或者诱导投标人作出澄清、说明，不得接受投标人主动提出的澄清、说明。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投标人的澄清、说明应当采用书面形式，并不得超出投标文件的范围或者改变投标文件的实质性内容。澄清、说明构成投标文件的组成部分。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第八条 投标文件中大写金额和小写金额不一致的，以大写金额为准；总价金额与按单价汇总金额不一致的，以单价金额计算结果为准；单价金额小数点有明显错位的，应以总价为准，并修改单价。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第九条 评标委员会发现投标人的报价明显低于其他投标报价，可能影响合同履行的，应当要求该投标人作出面说明并提供相关证明材料。投标人不能合理说明或者不能提供相关证明材料的，由评标委员会认定该投标人以可能影响合同履行的异常低价竞标，否决其投标。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第十条 在评标过程中， 评标委员会发现投标人以他人的名义投标、串通投标、以行贿手段谋取中标或者以其他弄虚作假方式投标的，应当否决其投标。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第十一条 评标结束后，评标委员会应编写评标报告并签字。评标报告要是评标委员会根据全体成员签字的原始评标记录和评标结果编写的报告，评标委员会全体成员均须在评标报告上签字。评标报告应如实记录本次评标的主要过程，全面反映评标过程中的各种不同的意见，以及其他澄清、说明、补正事项。 </w:t>
      </w:r>
    </w:p>
    <w:p>
      <w:pPr>
        <w:pStyle w:val="6"/>
        <w:spacing w:line="560" w:lineRule="exact"/>
        <w:ind w:right="-10" w:firstLine="482"/>
        <w:textAlignment w:val="baseline"/>
        <w:rPr>
          <w:rFonts w:ascii="宋体" w:hAnsi="宋体" w:cs="宋体"/>
          <w:bCs/>
          <w:sz w:val="24"/>
        </w:rPr>
      </w:pPr>
      <w:r>
        <w:rPr>
          <w:rFonts w:hint="eastAsia" w:ascii="宋体" w:hAnsi="宋体" w:cs="宋体"/>
          <w:bCs/>
          <w:sz w:val="24"/>
        </w:rPr>
        <w:t xml:space="preserve">第十二条 综合评估法评审的项目，商务报价评标基准价一经确定，除报价评审有误经评标委员会改正外，在整个评标评审期间（包括重新评审）保持不变，不随任何因素发生变化。本条优先适用。 </w:t>
      </w:r>
    </w:p>
    <w:p>
      <w:pPr>
        <w:spacing w:line="560" w:lineRule="exact"/>
        <w:ind w:firstLine="549"/>
        <w:textAlignment w:val="baseline"/>
        <w:rPr>
          <w:rFonts w:ascii="宋体" w:hAnsi="宋体" w:cs="宋体"/>
          <w:b/>
          <w:sz w:val="24"/>
        </w:rPr>
      </w:pPr>
      <w:r>
        <w:rPr>
          <w:rFonts w:hint="eastAsia" w:ascii="宋体" w:hAnsi="宋体" w:cs="宋体"/>
          <w:b/>
          <w:sz w:val="24"/>
        </w:rPr>
        <w:t>第十三条 在招标过程中，出现下列情形之一的，按无效标处理：</w:t>
      </w:r>
    </w:p>
    <w:p>
      <w:pPr>
        <w:spacing w:line="560" w:lineRule="exact"/>
        <w:ind w:firstLine="549"/>
        <w:textAlignment w:val="baseline"/>
        <w:rPr>
          <w:rFonts w:ascii="宋体" w:hAnsi="宋体" w:cs="宋体"/>
          <w:bCs/>
          <w:sz w:val="24"/>
        </w:rPr>
      </w:pPr>
      <w:r>
        <w:rPr>
          <w:rFonts w:hint="eastAsia" w:ascii="宋体" w:hAnsi="宋体" w:cs="宋体"/>
          <w:bCs/>
          <w:sz w:val="24"/>
        </w:rPr>
        <w:t>（一）投标文件未盖公章及法定代表人（或企业负责人）盖章或签字的；</w:t>
      </w:r>
    </w:p>
    <w:p>
      <w:pPr>
        <w:spacing w:line="560" w:lineRule="exact"/>
        <w:ind w:firstLine="549"/>
        <w:textAlignment w:val="baseline"/>
        <w:rPr>
          <w:rFonts w:ascii="宋体" w:hAnsi="宋体" w:cs="宋体"/>
          <w:bCs/>
          <w:sz w:val="24"/>
        </w:rPr>
      </w:pPr>
      <w:r>
        <w:rPr>
          <w:rFonts w:hint="eastAsia" w:ascii="宋体" w:hAnsi="宋体" w:cs="宋体"/>
          <w:bCs/>
          <w:sz w:val="24"/>
        </w:rPr>
        <w:t>（二）投标文件内容不全，关键内容字迹模糊、难以辨认或未按规定格式填写的；</w:t>
      </w:r>
    </w:p>
    <w:p>
      <w:pPr>
        <w:spacing w:line="560" w:lineRule="exact"/>
        <w:ind w:left="567" w:leftChars="270"/>
        <w:textAlignment w:val="baseline"/>
        <w:rPr>
          <w:rFonts w:ascii="宋体" w:hAnsi="宋体" w:cs="宋体"/>
          <w:bCs/>
          <w:sz w:val="24"/>
        </w:rPr>
      </w:pPr>
      <w:r>
        <w:rPr>
          <w:rFonts w:hint="eastAsia" w:ascii="宋体" w:hAnsi="宋体" w:cs="宋体"/>
          <w:bCs/>
          <w:sz w:val="24"/>
        </w:rPr>
        <w:t>（三）在投标须知中要求提供的原件未提供齐全的；</w:t>
      </w:r>
    </w:p>
    <w:p>
      <w:pPr>
        <w:spacing w:line="560" w:lineRule="exact"/>
        <w:ind w:firstLine="549"/>
        <w:textAlignment w:val="baseline"/>
        <w:rPr>
          <w:rFonts w:ascii="宋体" w:hAnsi="宋体" w:cs="宋体"/>
          <w:bCs/>
          <w:sz w:val="24"/>
        </w:rPr>
      </w:pPr>
      <w:r>
        <w:rPr>
          <w:rFonts w:hint="eastAsia" w:ascii="宋体" w:hAnsi="宋体" w:cs="宋体"/>
          <w:bCs/>
          <w:sz w:val="24"/>
        </w:rPr>
        <w:t>（四）投标时弄虚作假或扰乱会场秩序经劝阻仍无理取闹的；</w:t>
      </w:r>
    </w:p>
    <w:p>
      <w:pPr>
        <w:spacing w:line="560" w:lineRule="exact"/>
        <w:ind w:firstLine="549"/>
        <w:textAlignment w:val="baseline"/>
        <w:rPr>
          <w:rFonts w:ascii="宋体" w:hAnsi="宋体" w:cs="宋体"/>
          <w:bCs/>
          <w:sz w:val="24"/>
        </w:rPr>
      </w:pPr>
      <w:r>
        <w:rPr>
          <w:rFonts w:hint="eastAsia" w:ascii="宋体" w:hAnsi="宋体" w:cs="宋体"/>
          <w:bCs/>
          <w:sz w:val="24"/>
        </w:rPr>
        <w:t>（五）投标人对同一招标项目递交两份或多份内容不同的投标文件，或对同一招标项目有两个或多个投标报价，且未声明哪一份有效的；</w:t>
      </w:r>
    </w:p>
    <w:p>
      <w:pPr>
        <w:spacing w:line="560" w:lineRule="exact"/>
        <w:ind w:firstLine="549"/>
        <w:textAlignment w:val="baseline"/>
        <w:rPr>
          <w:rFonts w:ascii="宋体" w:hAnsi="宋体" w:cs="宋体"/>
          <w:bCs/>
          <w:sz w:val="24"/>
        </w:rPr>
      </w:pPr>
      <w:r>
        <w:rPr>
          <w:rFonts w:hint="eastAsia" w:ascii="宋体" w:hAnsi="宋体" w:cs="宋体"/>
          <w:bCs/>
          <w:sz w:val="24"/>
        </w:rPr>
        <w:t>（六）投标报价不符合招标文件约定的；</w:t>
      </w:r>
    </w:p>
    <w:p>
      <w:pPr>
        <w:spacing w:line="560" w:lineRule="exact"/>
        <w:ind w:firstLine="549"/>
        <w:textAlignment w:val="baseline"/>
        <w:rPr>
          <w:rFonts w:ascii="宋体" w:hAnsi="宋体" w:cs="宋体"/>
          <w:bCs/>
          <w:sz w:val="24"/>
        </w:rPr>
      </w:pPr>
      <w:r>
        <w:rPr>
          <w:rFonts w:hint="eastAsia" w:ascii="宋体" w:hAnsi="宋体" w:cs="宋体"/>
          <w:bCs/>
          <w:sz w:val="24"/>
        </w:rPr>
        <w:t>（七）投标文件中未对服务周期作出响应的；</w:t>
      </w:r>
    </w:p>
    <w:p>
      <w:pPr>
        <w:spacing w:line="560" w:lineRule="exact"/>
        <w:ind w:firstLine="549"/>
        <w:textAlignment w:val="baseline"/>
        <w:rPr>
          <w:rFonts w:ascii="宋体" w:hAnsi="宋体" w:cs="宋体"/>
          <w:bCs/>
          <w:sz w:val="24"/>
        </w:rPr>
      </w:pPr>
      <w:r>
        <w:rPr>
          <w:rFonts w:hint="eastAsia" w:ascii="宋体" w:hAnsi="宋体" w:cs="宋体"/>
          <w:bCs/>
          <w:sz w:val="24"/>
        </w:rPr>
        <w:t>（八）投标人未按要求手持法人授权委托书、身份证原件材料的；</w:t>
      </w:r>
    </w:p>
    <w:p>
      <w:pPr>
        <w:spacing w:line="560" w:lineRule="exact"/>
        <w:ind w:firstLine="549"/>
        <w:textAlignment w:val="baseline"/>
        <w:rPr>
          <w:rFonts w:ascii="宋体" w:hAnsi="宋体" w:cs="宋体"/>
          <w:bCs/>
          <w:sz w:val="24"/>
        </w:rPr>
      </w:pPr>
      <w:r>
        <w:rPr>
          <w:rFonts w:hint="eastAsia" w:ascii="宋体" w:hAnsi="宋体" w:cs="宋体"/>
          <w:bCs/>
          <w:sz w:val="24"/>
        </w:rPr>
        <w:t>（九）法律、法规规定的其他情形。</w:t>
      </w:r>
    </w:p>
    <w:p>
      <w:pPr>
        <w:pStyle w:val="6"/>
        <w:spacing w:line="560" w:lineRule="exact"/>
        <w:ind w:right="-10" w:firstLine="482"/>
        <w:textAlignment w:val="baseline"/>
        <w:rPr>
          <w:rFonts w:ascii="宋体" w:hAnsi="宋体" w:cs="宋体"/>
          <w:bCs/>
          <w:sz w:val="24"/>
        </w:rPr>
      </w:pPr>
      <w:r>
        <w:rPr>
          <w:rFonts w:hint="eastAsia" w:ascii="宋体" w:hAnsi="宋体" w:cs="宋体"/>
          <w:b/>
          <w:sz w:val="24"/>
        </w:rPr>
        <w:t xml:space="preserve">第十四条 </w:t>
      </w:r>
      <w:r>
        <w:rPr>
          <w:rFonts w:hint="eastAsia" w:ascii="宋体" w:hAnsi="宋体" w:cs="宋体"/>
          <w:bCs/>
          <w:sz w:val="24"/>
        </w:rPr>
        <w:t>评委会在评标过程中发现的问题，应当及时作出处理或者向采购人提出处理建议，并作书面记录。</w:t>
      </w:r>
    </w:p>
    <w:p>
      <w:pPr>
        <w:snapToGrid w:val="0"/>
        <w:spacing w:line="560" w:lineRule="exact"/>
        <w:ind w:right="-10" w:firstLine="482" w:firstLineChars="200"/>
        <w:textAlignment w:val="baseline"/>
        <w:rPr>
          <w:rFonts w:ascii="宋体" w:hAnsi="宋体" w:cs="宋体"/>
          <w:bCs/>
          <w:sz w:val="24"/>
        </w:rPr>
      </w:pPr>
      <w:r>
        <w:rPr>
          <w:rFonts w:hint="eastAsia" w:ascii="宋体" w:hAnsi="宋体" w:cs="宋体"/>
          <w:b/>
          <w:bCs/>
          <w:sz w:val="24"/>
        </w:rPr>
        <w:t xml:space="preserve">第十五条 </w:t>
      </w:r>
      <w:r>
        <w:rPr>
          <w:rFonts w:hint="eastAsia" w:ascii="宋体" w:hAnsi="宋体" w:cs="宋体"/>
          <w:bCs/>
          <w:sz w:val="24"/>
        </w:rPr>
        <w:t>投标文件中有含义不明确的内容、明显文字或者计算错误，评标委员会认为需要供应商作出必要澄清、说明的，评标委员会应主动向供应商询标，并对询标的内容填表记录。供应商的澄清、说明应当采用书面形式，并不得超出投标文件的范围或者改变投标文件的实质性内容。评标委员会不得暗示或者诱导供应商作出澄清、说明，不得接受供应商主动提出的澄清、说明。</w:t>
      </w:r>
    </w:p>
    <w:p>
      <w:pPr>
        <w:snapToGrid w:val="0"/>
        <w:spacing w:line="560" w:lineRule="exact"/>
        <w:ind w:right="-10" w:firstLine="480" w:firstLineChars="200"/>
        <w:textAlignment w:val="baseline"/>
        <w:rPr>
          <w:rFonts w:ascii="宋体" w:hAnsi="宋体" w:cs="宋体"/>
          <w:bCs/>
          <w:sz w:val="24"/>
        </w:rPr>
      </w:pPr>
      <w:r>
        <w:rPr>
          <w:rFonts w:hint="eastAsia" w:ascii="宋体" w:hAnsi="宋体" w:cs="宋体"/>
          <w:bCs/>
          <w:sz w:val="24"/>
        </w:rPr>
        <w:t>评标后，评委会应写出评审纪要并签字。评审纪要是评委会根据全体评标成员签字的原始评标记录和评标结果编写的报告，评委会全体成员及监督员均须在评审纪要上签字。评审纪要应如实记录本次评标的主要过程，全面反映评标过程中的各种不同的意见，以及其他澄清、说明、补正事项。</w:t>
      </w:r>
    </w:p>
    <w:p>
      <w:pPr>
        <w:tabs>
          <w:tab w:val="left" w:pos="630"/>
        </w:tabs>
        <w:spacing w:line="360" w:lineRule="auto"/>
        <w:textAlignment w:val="baseline"/>
        <w:rPr>
          <w:rFonts w:ascii="宋体" w:hAnsi="宋体"/>
          <w:sz w:val="24"/>
          <w:szCs w:val="22"/>
        </w:rPr>
      </w:pPr>
    </w:p>
    <w:p>
      <w:pPr>
        <w:pStyle w:val="2"/>
        <w:tabs>
          <w:tab w:val="left" w:pos="3299"/>
        </w:tabs>
        <w:jc w:val="center"/>
        <w:textAlignment w:val="baseline"/>
        <w:rPr>
          <w:rFonts w:ascii="黑体" w:hAnsi="Cambria" w:eastAsia="黑体" w:cs="黑体"/>
          <w:b/>
          <w:bCs/>
          <w:sz w:val="36"/>
          <w:szCs w:val="36"/>
        </w:rPr>
      </w:pPr>
      <w:r>
        <w:rPr>
          <w:rFonts w:hint="eastAsia" w:ascii="黑体" w:hAnsi="Cambria" w:eastAsia="黑体" w:cs="黑体"/>
          <w:b/>
          <w:bCs/>
          <w:sz w:val="36"/>
          <w:szCs w:val="36"/>
        </w:rPr>
        <w:t>第四章 服务需求</w:t>
      </w:r>
    </w:p>
    <w:tbl>
      <w:tblPr>
        <w:tblStyle w:val="17"/>
        <w:tblW w:w="9910" w:type="dxa"/>
        <w:tblInd w:w="98" w:type="dxa"/>
        <w:tblLayout w:type="autofit"/>
        <w:tblCellMar>
          <w:top w:w="0" w:type="dxa"/>
          <w:left w:w="108" w:type="dxa"/>
          <w:bottom w:w="0" w:type="dxa"/>
          <w:right w:w="108" w:type="dxa"/>
        </w:tblCellMar>
      </w:tblPr>
      <w:tblGrid>
        <w:gridCol w:w="636"/>
        <w:gridCol w:w="1056"/>
        <w:gridCol w:w="2498"/>
        <w:gridCol w:w="1560"/>
        <w:gridCol w:w="1180"/>
        <w:gridCol w:w="1370"/>
        <w:gridCol w:w="1610"/>
      </w:tblGrid>
      <w:tr>
        <w:tblPrEx>
          <w:tblCellMar>
            <w:top w:w="0" w:type="dxa"/>
            <w:left w:w="108" w:type="dxa"/>
            <w:bottom w:w="0" w:type="dxa"/>
            <w:right w:w="108" w:type="dxa"/>
          </w:tblCellMar>
        </w:tblPrEx>
        <w:trPr>
          <w:trHeight w:val="420" w:hRule="atLeast"/>
        </w:trPr>
        <w:tc>
          <w:tcPr>
            <w:tcW w:w="9910"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color w:val="000000"/>
                <w:sz w:val="32"/>
                <w:szCs w:val="32"/>
              </w:rPr>
            </w:pPr>
            <w:r>
              <w:rPr>
                <w:rFonts w:hint="eastAsia" w:ascii="宋体" w:hAnsi="宋体" w:cs="宋体"/>
                <w:color w:val="000000"/>
                <w:kern w:val="0"/>
                <w:sz w:val="32"/>
                <w:szCs w:val="32"/>
              </w:rPr>
              <w:t>五河县2022年度第四批次政府投资项目竣工决算协审人员购买服务项目情况表</w:t>
            </w:r>
          </w:p>
        </w:tc>
      </w:tr>
      <w:tr>
        <w:tblPrEx>
          <w:tblCellMar>
            <w:top w:w="0" w:type="dxa"/>
            <w:left w:w="108" w:type="dxa"/>
            <w:bottom w:w="0" w:type="dxa"/>
            <w:right w:w="108" w:type="dxa"/>
          </w:tblCellMar>
        </w:tblPrEx>
        <w:trPr>
          <w:trHeight w:val="420" w:hRule="atLeast"/>
        </w:trPr>
        <w:tc>
          <w:tcPr>
            <w:tcW w:w="0" w:type="auto"/>
            <w:tcBorders>
              <w:top w:val="nil"/>
              <w:left w:val="nil"/>
              <w:bottom w:val="single" w:color="000000" w:sz="4" w:space="0"/>
              <w:right w:val="nil"/>
            </w:tcBorders>
            <w:shd w:val="clear" w:color="auto" w:fill="auto"/>
            <w:noWrap/>
            <w:vAlign w:val="center"/>
          </w:tcPr>
          <w:p>
            <w:pPr>
              <w:jc w:val="center"/>
              <w:rPr>
                <w:rFonts w:ascii="宋体" w:hAnsi="宋体" w:cs="宋体"/>
                <w:color w:val="000000"/>
                <w:sz w:val="32"/>
                <w:szCs w:val="32"/>
              </w:rPr>
            </w:pPr>
          </w:p>
        </w:tc>
        <w:tc>
          <w:tcPr>
            <w:tcW w:w="0" w:type="auto"/>
            <w:tcBorders>
              <w:top w:val="nil"/>
              <w:left w:val="nil"/>
              <w:bottom w:val="single" w:color="000000" w:sz="4" w:space="0"/>
              <w:right w:val="nil"/>
            </w:tcBorders>
            <w:shd w:val="clear" w:color="auto" w:fill="auto"/>
            <w:noWrap/>
            <w:vAlign w:val="center"/>
          </w:tcPr>
          <w:p>
            <w:pPr>
              <w:jc w:val="center"/>
              <w:rPr>
                <w:rFonts w:ascii="宋体" w:hAnsi="宋体" w:cs="宋体"/>
                <w:color w:val="000000"/>
                <w:sz w:val="32"/>
                <w:szCs w:val="32"/>
              </w:rPr>
            </w:pPr>
          </w:p>
        </w:tc>
        <w:tc>
          <w:tcPr>
            <w:tcW w:w="2810" w:type="dxa"/>
            <w:tcBorders>
              <w:top w:val="nil"/>
              <w:left w:val="nil"/>
              <w:bottom w:val="single" w:color="000000" w:sz="4" w:space="0"/>
              <w:right w:val="nil"/>
            </w:tcBorders>
            <w:shd w:val="clear" w:color="auto" w:fill="auto"/>
            <w:vAlign w:val="center"/>
          </w:tcPr>
          <w:p>
            <w:pPr>
              <w:jc w:val="center"/>
              <w:rPr>
                <w:rFonts w:ascii="宋体" w:hAnsi="宋体" w:cs="宋体"/>
                <w:color w:val="000000"/>
                <w:sz w:val="32"/>
                <w:szCs w:val="32"/>
              </w:rPr>
            </w:pPr>
          </w:p>
        </w:tc>
        <w:tc>
          <w:tcPr>
            <w:tcW w:w="1560" w:type="dxa"/>
            <w:tcBorders>
              <w:top w:val="nil"/>
              <w:left w:val="nil"/>
              <w:bottom w:val="single" w:color="000000" w:sz="4" w:space="0"/>
              <w:right w:val="nil"/>
            </w:tcBorders>
            <w:shd w:val="clear" w:color="auto" w:fill="auto"/>
            <w:vAlign w:val="center"/>
          </w:tcPr>
          <w:p>
            <w:pPr>
              <w:jc w:val="center"/>
              <w:rPr>
                <w:rFonts w:ascii="宋体" w:hAnsi="宋体" w:cs="宋体"/>
                <w:color w:val="000000"/>
                <w:sz w:val="32"/>
                <w:szCs w:val="32"/>
              </w:rPr>
            </w:pPr>
          </w:p>
        </w:tc>
        <w:tc>
          <w:tcPr>
            <w:tcW w:w="1180" w:type="dxa"/>
            <w:tcBorders>
              <w:top w:val="nil"/>
              <w:left w:val="nil"/>
              <w:bottom w:val="single" w:color="000000" w:sz="4" w:space="0"/>
              <w:right w:val="nil"/>
            </w:tcBorders>
            <w:shd w:val="clear" w:color="auto" w:fill="auto"/>
            <w:vAlign w:val="center"/>
          </w:tcPr>
          <w:p>
            <w:pPr>
              <w:jc w:val="center"/>
              <w:rPr>
                <w:rFonts w:ascii="宋体" w:hAnsi="宋体" w:cs="宋体"/>
                <w:color w:val="000000"/>
                <w:sz w:val="32"/>
                <w:szCs w:val="32"/>
              </w:rPr>
            </w:pPr>
          </w:p>
        </w:tc>
        <w:tc>
          <w:tcPr>
            <w:tcW w:w="1370" w:type="dxa"/>
            <w:tcBorders>
              <w:top w:val="nil"/>
              <w:left w:val="nil"/>
              <w:bottom w:val="single" w:color="000000" w:sz="4" w:space="0"/>
              <w:right w:val="nil"/>
            </w:tcBorders>
            <w:shd w:val="clear" w:color="auto" w:fill="auto"/>
            <w:vAlign w:val="center"/>
          </w:tcPr>
          <w:p>
            <w:pPr>
              <w:jc w:val="center"/>
              <w:rPr>
                <w:rFonts w:ascii="宋体" w:hAnsi="宋体" w:cs="宋体"/>
                <w:color w:val="000000"/>
                <w:sz w:val="32"/>
                <w:szCs w:val="32"/>
              </w:rPr>
            </w:pPr>
          </w:p>
        </w:tc>
        <w:tc>
          <w:tcPr>
            <w:tcW w:w="1610" w:type="dxa"/>
            <w:tcBorders>
              <w:top w:val="nil"/>
              <w:left w:val="nil"/>
              <w:bottom w:val="single" w:color="000000" w:sz="4" w:space="0"/>
              <w:right w:val="nil"/>
            </w:tcBorders>
            <w:shd w:val="clear" w:color="auto" w:fill="auto"/>
            <w:vAlign w:val="center"/>
          </w:tcPr>
          <w:p>
            <w:pPr>
              <w:jc w:val="center"/>
              <w:rPr>
                <w:rFonts w:ascii="宋体" w:hAnsi="宋体" w:cs="宋体"/>
                <w:color w:val="000000"/>
                <w:sz w:val="32"/>
                <w:szCs w:val="32"/>
              </w:rPr>
            </w:pP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招标标包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项目名称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建设单位</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项目投资额（万元）</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协审费用控制价（元）</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建设单位联系人</w:t>
            </w: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一包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五河县郜湖高排沟（中段）水系连通工程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五河县水利局</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1522.71</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16800.00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张海龙13956369996</w:t>
            </w: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二包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五河县粮油购销有限责任公司粮食储备库项目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粮油供销公司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1524.25</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16000.00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王宇18158985757</w:t>
            </w:r>
          </w:p>
        </w:tc>
      </w:tr>
      <w:tr>
        <w:tblPrEx>
          <w:tblCellMar>
            <w:top w:w="0" w:type="dxa"/>
            <w:left w:w="108" w:type="dxa"/>
            <w:bottom w:w="0" w:type="dxa"/>
            <w:right w:w="108" w:type="dxa"/>
          </w:tblCellMar>
        </w:tblPrEx>
        <w:trPr>
          <w:trHeight w:val="5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三包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漴河综合整治工程-西岸A区景观工程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县城投公司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1753.22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15800.00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陈学阳13966072316</w:t>
            </w:r>
          </w:p>
        </w:tc>
      </w:tr>
      <w:tr>
        <w:tblPrEx>
          <w:tblCellMar>
            <w:top w:w="0" w:type="dxa"/>
            <w:left w:w="108" w:type="dxa"/>
            <w:bottom w:w="0" w:type="dxa"/>
            <w:right w:w="108"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四包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五河县沱湖生态修复与治理研究示范项目（一期）</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蚌埠市五河县生态环境分局</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1931.79</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15900.00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刘贵康18702255560</w:t>
            </w:r>
          </w:p>
        </w:tc>
      </w:tr>
      <w:tr>
        <w:tblPrEx>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五包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五河县新希望六和牧业大新、胡庄等10个地块临时用电工程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县建投公司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815.88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14000.00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张杰1895525655</w:t>
            </w:r>
          </w:p>
        </w:tc>
      </w:tr>
      <w:tr>
        <w:tblPrEx>
          <w:tblCellMar>
            <w:top w:w="0" w:type="dxa"/>
            <w:left w:w="108" w:type="dxa"/>
            <w:bottom w:w="0" w:type="dxa"/>
            <w:right w:w="108" w:type="dxa"/>
          </w:tblCellMar>
        </w:tblPrEx>
        <w:trPr>
          <w:trHeight w:val="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六包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五河县2021年浍南镇郭庙村等（4个）村旱地改造为水田项目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五河县浍南镇人民政府</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925.96</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12000.00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刘恕18726441353</w:t>
            </w:r>
          </w:p>
        </w:tc>
      </w:tr>
      <w:tr>
        <w:tblPrEx>
          <w:tblCellMar>
            <w:top w:w="0" w:type="dxa"/>
            <w:left w:w="108" w:type="dxa"/>
            <w:bottom w:w="0" w:type="dxa"/>
            <w:right w:w="108" w:type="dxa"/>
          </w:tblCellMar>
        </w:tblPrEx>
        <w:trPr>
          <w:trHeight w:val="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七包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五河县殡葬管理所改扩建工程（灵堂及告别厅）</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五河县殡葬管理所</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875.92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9300.00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邹怀祥18160805508</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八包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国网安徽省电力有限公司五河县供电公司新建综合楼配电安装工程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县城投公司、县供电公司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293.13</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5000.00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陈学阳13966072316</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九包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五河县城南新区兴潼路（彩虹大道-青年南路）道路工程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县建投公司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837.68</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10000.00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张杰1895525655</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十包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五河县城南新区女山路（富民路-兴漴路）道路工程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县建投公司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2014.24</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16000.00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张杰1895525655</w:t>
            </w:r>
          </w:p>
        </w:tc>
      </w:tr>
      <w:tr>
        <w:tblPrEx>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1"/>
                <w:szCs w:val="21"/>
              </w:rPr>
            </w:pPr>
            <w:r>
              <w:rPr>
                <w:rFonts w:hint="eastAsia" w:ascii="宋体" w:hAnsi="宋体" w:cs="宋体"/>
                <w:kern w:val="1"/>
                <w:szCs w:val="21"/>
              </w:rPr>
              <w:t>十一包</w:t>
            </w:r>
          </w:p>
        </w:tc>
        <w:tc>
          <w:tcPr>
            <w:tcW w:w="2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五河县城南新区兴潼路（兴漴路-兴沱路）道路工程</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县建投公司</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1345.32</w:t>
            </w:r>
          </w:p>
        </w:tc>
        <w:tc>
          <w:tcPr>
            <w:tcW w:w="1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kern w:val="1"/>
                <w:szCs w:val="21"/>
              </w:rPr>
            </w:pPr>
            <w:r>
              <w:rPr>
                <w:rFonts w:hint="eastAsia" w:ascii="宋体" w:hAnsi="宋体" w:cs="宋体"/>
                <w:kern w:val="1"/>
                <w:szCs w:val="21"/>
              </w:rPr>
              <w:t>12800.00</w:t>
            </w:r>
          </w:p>
        </w:tc>
        <w:tc>
          <w:tcPr>
            <w:tcW w:w="16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kern w:val="1"/>
                <w:szCs w:val="21"/>
              </w:rPr>
            </w:pPr>
            <w:r>
              <w:rPr>
                <w:rFonts w:hint="eastAsia" w:ascii="宋体" w:hAnsi="宋体" w:cs="宋体"/>
                <w:kern w:val="1"/>
                <w:szCs w:val="21"/>
              </w:rPr>
              <w:t>张杰1895525655</w:t>
            </w:r>
          </w:p>
        </w:tc>
      </w:tr>
    </w:tbl>
    <w:p>
      <w:pPr>
        <w:spacing w:line="500" w:lineRule="exact"/>
        <w:ind w:firstLine="562" w:firstLineChars="200"/>
        <w:textAlignment w:val="baseline"/>
        <w:rPr>
          <w:rFonts w:ascii="宋体" w:hAnsi="宋体" w:cs="宋体"/>
          <w:kern w:val="1"/>
          <w:szCs w:val="21"/>
        </w:rPr>
      </w:pPr>
      <w:r>
        <w:rPr>
          <w:rFonts w:hint="eastAsia" w:ascii="仿宋_GB2312" w:hAnsi="Calibri" w:eastAsia="仿宋_GB2312"/>
          <w:b/>
          <w:sz w:val="28"/>
          <w:szCs w:val="28"/>
        </w:rPr>
        <w:t>协审服务费：</w:t>
      </w:r>
      <w:r>
        <w:rPr>
          <w:rFonts w:hint="eastAsia" w:ascii="宋体" w:hAnsi="宋体" w:cs="宋体"/>
          <w:color w:val="000000"/>
          <w:sz w:val="24"/>
        </w:rPr>
        <w:t>以上协审服务费报价含所有协审服务期内所发生的一切费用（包括且不限于现场踏勘费、编制审核费、调研费、资料费、差旅费等全部费用）。</w:t>
      </w:r>
    </w:p>
    <w:p>
      <w:pPr>
        <w:widowControl/>
        <w:spacing w:line="480" w:lineRule="exact"/>
        <w:jc w:val="left"/>
        <w:textAlignment w:val="baseline"/>
        <w:rPr>
          <w:rFonts w:ascii="宋体" w:hAnsi="宋体" w:cs="宋体"/>
          <w:b/>
          <w:bCs/>
          <w:kern w:val="0"/>
          <w:sz w:val="24"/>
        </w:rPr>
      </w:pPr>
      <w:r>
        <w:rPr>
          <w:rFonts w:hint="eastAsia" w:ascii="宋体" w:hAnsi="宋体" w:cs="宋体"/>
          <w:b/>
          <w:bCs/>
          <w:kern w:val="0"/>
          <w:sz w:val="24"/>
        </w:rPr>
        <w:t>一、项目概况及标包划分</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1）负责五河县政府公共建设项目的建设及竣工决算情况审计，具体详见服务需求。</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本项目共分为11个标包，具体分包如下：五河县郜湖高排沟（中段）水系连通工程为一包；五河县粮油购销有限责任公司粮食储备库项目为二包；漴河综合整治工程-西岸A区景观工程为三包；五河县沱湖生态修复与治理研究示范项目（一期）为四包；五河县新希望六和牧业大新、胡庄等10个地块临时用电工程为五包；五河县2021年浍南镇郭庙村等（4个）村旱地改造为水田项目为六包；五河县殡葬管理所改扩建工程（灵堂及告别厅）为七包；国网安徽省电力有限公司五河县供电公司新建综合楼配电安装工程为八包；五河县城南新区兴潼路（彩虹大道-青年南路）道路工程为九包；五河县城南新区女山路（富民路-兴漴路）道路工程为十包；五河县城南新区兴潼路（兴漴路-兴沱路）道路工程为十一包。同一投标人可同时参与十一个包投标，但最多只能在其中两个包中被推荐为成交人。若已在先评审的两个标包中被推荐为成交人，则在后评审的标包中不再参与抽取资格。抽取顺序：一包→二包→三包→四包→五包→六包→七包→八包→九包→十包→十一包。</w:t>
      </w:r>
    </w:p>
    <w:p>
      <w:pPr>
        <w:widowControl/>
        <w:spacing w:line="480" w:lineRule="exact"/>
        <w:jc w:val="left"/>
        <w:textAlignment w:val="baseline"/>
        <w:rPr>
          <w:rFonts w:ascii="宋体" w:hAnsi="宋体" w:cs="宋体"/>
          <w:b/>
          <w:bCs/>
          <w:kern w:val="0"/>
          <w:sz w:val="24"/>
        </w:rPr>
      </w:pPr>
      <w:r>
        <w:rPr>
          <w:rFonts w:hint="eastAsia" w:ascii="宋体" w:hAnsi="宋体" w:cs="宋体"/>
          <w:b/>
          <w:bCs/>
          <w:kern w:val="0"/>
          <w:sz w:val="24"/>
        </w:rPr>
        <w:t>二、招标范围</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负责五河县政府公共建设项目的建设及竣工决算情况审计，具体详见服务需求。</w:t>
      </w:r>
    </w:p>
    <w:p>
      <w:pPr>
        <w:widowControl/>
        <w:spacing w:line="480" w:lineRule="exact"/>
        <w:jc w:val="left"/>
        <w:textAlignment w:val="baseline"/>
        <w:rPr>
          <w:rFonts w:ascii="宋体" w:hAnsi="宋体" w:cs="宋体"/>
          <w:b/>
          <w:bCs/>
          <w:kern w:val="0"/>
          <w:sz w:val="24"/>
        </w:rPr>
      </w:pPr>
      <w:r>
        <w:rPr>
          <w:rFonts w:hint="eastAsia" w:ascii="宋体" w:hAnsi="宋体" w:cs="宋体"/>
          <w:b/>
          <w:bCs/>
          <w:kern w:val="0"/>
          <w:sz w:val="24"/>
        </w:rPr>
        <w:t>三、人员基本要求</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1、项目负责人（一级注册造价工程师）1 名；</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项目负责人具有一级注册造价工程师资格。其他协审人员应具备工程相关专业知识、能力且熟悉工程造价或工程审计业务。按上述要求提供项目负责人一级造价工程师注册证书，其他人员需提供相关材料（相关专业以毕业证书或职称证书或资格证书载明的专业为准）。</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3、拟任项目负责人必须是投标单位正式员工，项目负责人需提供近六个月连续社保证明，其他协审人员在投标文件中提供承诺书，格式自拟。</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4、协审人员能够按工程审计管理的要求开展现场驻点审计，项目负责人（一级注册造价工程师）负责审计成果复核，所有审计成果文件均应由一级注册造价工程师签章，现场审计资料均应附审计人员现场测量记录照片和人员签字，每周应向采购人提供审计情况报告。</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5、在履行合同过程中不得更换协审人员，擅自更换协审人员的应承担如下违约责任：扣除协审费用5000元/人次。</w:t>
      </w:r>
    </w:p>
    <w:p>
      <w:pPr>
        <w:pStyle w:val="2"/>
        <w:textAlignment w:val="baseline"/>
        <w:rPr>
          <w:b/>
          <w:bCs/>
        </w:rPr>
      </w:pPr>
      <w:r>
        <w:rPr>
          <w:rFonts w:hint="eastAsia" w:ascii="宋体" w:eastAsia="宋体" w:cs="宋体"/>
          <w:b/>
          <w:bCs/>
          <w:kern w:val="0"/>
          <w:szCs w:val="24"/>
        </w:rPr>
        <w:t>四、服务标准</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1、中标协审服务组（造价咨询单位+协审人员）存在以下情况的，应当主动回避。</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（1）与被审计事项或被审计事项的施工单位有利害关系的；</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（2）承接过与被审计事项有关的设计、工程咨询、监理、项目管理等相关业务的。</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（3）中标协审服务组不得将受托审核项目转包或分包给其他单位或个人。</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注：如不按以上要求主动回避的，按相关法律法规处理并扣取消中标资格，终止合同，不再返还投标保证金；1）采购人和成交人应当在投标有效期内并自成交确认通知书发出之日起5天内，根据采购文件和成交人的投标文件订立书面合同。①在签订合同前，中标人应按投标人须知前附表规定的金额、担保形式和招标文件中的“合同条款及格式”规定的履约担保格式向招标人提交履约担保。未按要求提交履约担保的，视为放弃中标，其投标保证金不予退还，给招标人造成的损失超过投标保证金数额的，中标人还应当对超过部分予以赔偿。②成交人无正当理由拒签合同的，招标人取消其中标资格，其投标保证金不予退还；给招标人造成的损失超过投标保证金数额的，成交人还应当对超过部分予以赔偿。</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2）领取成交确认通知书后按要求缴纳履约保证金并签订合同，在合同履行期间若乙方放弃中标资格其缴纳的履约保证不予退还，并移交监管部门进行处理记不良行为记录。</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2、中标协审服务组应恪守独立、客观、公正的执业原则，遵守公共投资项目审计相关法律、法规、制度规定及执业规范要求，在规定时间内完成以下协审任务，保证审核结论的真实性、合法性、准确性。</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（1）通过查阅工程资料、现场勘测核查，询问谈话等方式，审计项目建设程序及管理方面是否存在违反国家相关规定的问题；</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（2）审核工程量清单。根据“计价规范”及施工图审核工程的分部分项项目、措施项目、项目编码、项目名称、单位和相应数量明细清单的合理性、准确性；</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（3）审核控制价。根据招标文件及工程量清单，审核分部分项综合单价、措施项目单价，各项合价、总价等，以及完成工程量清单所需的全部费用；</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（4）审核工程结算。根据工程结算资料，进行综合单价分析、审核设计变更及经济签证的真实性、合理性、合规性、计价准确性；</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3.在审计实施过程中，协助审计机关审计人员编制审计取证材料，为项目审计的顺利开展提供专业咨询服务。</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4.中标协审服务组因弄虚作假、徇私舞弊或滥用职权造成审核结果严重失实以及发生其他重大过失或不按期完成协审任务等违法、违纪、违规、违约情况的，根据情节，委托方将采取没收履约保证金、要求赔偿损失及报请相关部门依法处理等措施。</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5.中标协审服务组按照委托方要求，随时到项目现场配合审计组工作，向项目审计组出具审核清单，主要包括以下内容：</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1）实施实地勘察、测量、检测等项目审核程序。在审查工程量时，必须在审计机关审计人员带领下深入现场查勘、核对，按图纸和签证联系单与工程实体进行比对分析，填写《现场勘查记录单》，参加勘查人员在记录单上签字，做好审计记录，确保工程量计算真实、准确；</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（2）审查材料单价时，要深入市场调查，获取材料市场价格信息，对审计事项中暂定价材料及新增主要材料的单价签证进行核实，做好审计记录；</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（3）审查定额套用及取费依据时，必须按规范实施核查，做好审计记录。</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6.中标协审服务组在执行协审业务过程中，要严格执行审计署“四严禁”“八不准”规定，自觉遵守《造价工程师职业道德行为准则》，不得泄露国家秘密、商业秘密；未经过委托人同意，不得私下与施工企业联系；不得索贿、受贿和接受可能影响公正执行职务的不当利益；</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7.鼓励造价工程师所在的造价咨询机构提供技术咨询、三级复核等增值服务。</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8.本次招标项目，协审人员实行打卡签到制。在勘查现场期间项目负责人或协审人员每隔1天进行一次到指定地点身份确认并打卡签到；初稿核对和定稿期间各进行一次到指定地点身份确认并打卡签到，身份确认并打卡签到均由审计局2人签字方可认可。每缺少一次打卡签到扣减协审费用1000元/人/次标准执行，累计缺少两次视为更换协审人员。</w:t>
      </w:r>
    </w:p>
    <w:p>
      <w:pPr>
        <w:widowControl/>
        <w:spacing w:line="480" w:lineRule="exact"/>
        <w:jc w:val="left"/>
        <w:textAlignment w:val="baseline"/>
        <w:rPr>
          <w:rFonts w:ascii="宋体" w:hAnsi="宋体" w:cs="宋体"/>
          <w:b/>
          <w:bCs/>
          <w:kern w:val="0"/>
          <w:sz w:val="24"/>
        </w:rPr>
      </w:pPr>
      <w:r>
        <w:rPr>
          <w:rFonts w:hint="eastAsia" w:ascii="宋体" w:hAnsi="宋体" w:cs="宋体"/>
          <w:b/>
          <w:bCs/>
          <w:kern w:val="0"/>
          <w:sz w:val="24"/>
        </w:rPr>
        <w:t>五、服务周期</w:t>
      </w:r>
    </w:p>
    <w:p>
      <w:pPr>
        <w:widowControl/>
        <w:spacing w:line="480" w:lineRule="exact"/>
        <w:ind w:firstLine="480" w:firstLineChars="200"/>
        <w:jc w:val="left"/>
        <w:textAlignment w:val="baseline"/>
        <w:rPr>
          <w:rFonts w:ascii="宋体" w:hAnsi="宋体" w:cs="宋体"/>
          <w:color w:val="000000"/>
          <w:sz w:val="24"/>
        </w:rPr>
      </w:pPr>
      <w:r>
        <w:rPr>
          <w:rFonts w:hint="eastAsia" w:ascii="宋体" w:hAnsi="宋体" w:cs="宋体"/>
          <w:color w:val="000000"/>
          <w:sz w:val="24"/>
        </w:rPr>
        <w:t>按招标公告要求，立即投入工作，在要求审计时限内完成协审任务。接到审计资料后，审计时限前半段完成初审工作，向审计组提交初审结果资料；后半段配合审计机关审计人员完成核对、审计资料取证工作。如投标文件中未对服务周期作出响应的视同不响应，做无效标处理。</w:t>
      </w:r>
    </w:p>
    <w:p>
      <w:pPr>
        <w:pStyle w:val="16"/>
        <w:ind w:left="0" w:firstLine="0"/>
        <w:rPr>
          <w:rFonts w:ascii="宋体" w:hAnsi="宋体" w:cs="宋体"/>
          <w:b/>
          <w:bCs/>
          <w:kern w:val="0"/>
          <w:sz w:val="24"/>
        </w:rPr>
      </w:pPr>
      <w:r>
        <w:rPr>
          <w:rFonts w:hint="eastAsia" w:ascii="宋体" w:hAnsi="宋体" w:cs="宋体"/>
          <w:b/>
          <w:bCs/>
          <w:kern w:val="0"/>
          <w:sz w:val="24"/>
        </w:rPr>
        <w:t>六、考核细则如下：</w:t>
      </w:r>
    </w:p>
    <w:p>
      <w:pPr>
        <w:spacing w:line="480" w:lineRule="exact"/>
        <w:ind w:firstLine="562" w:firstLineChars="200"/>
        <w:jc w:val="center"/>
        <w:rPr>
          <w:b/>
          <w:sz w:val="22"/>
        </w:rPr>
      </w:pPr>
      <w:r>
        <w:rPr>
          <w:rFonts w:hint="eastAsia" w:ascii="宋体" w:hAnsi="宋体" w:cs="宋体"/>
          <w:b/>
          <w:sz w:val="28"/>
        </w:rPr>
        <w:t>五河县审计局购买协审人员服务考核表</w:t>
      </w:r>
    </w:p>
    <w:p>
      <w:pPr>
        <w:pStyle w:val="2"/>
      </w:pPr>
    </w:p>
    <w:tbl>
      <w:tblPr>
        <w:tblStyle w:val="17"/>
        <w:tblW w:w="9400" w:type="dxa"/>
        <w:tblInd w:w="-207" w:type="dxa"/>
        <w:tblLayout w:type="fixed"/>
        <w:tblCellMar>
          <w:top w:w="0" w:type="dxa"/>
          <w:left w:w="108" w:type="dxa"/>
          <w:bottom w:w="0" w:type="dxa"/>
          <w:right w:w="108" w:type="dxa"/>
        </w:tblCellMar>
      </w:tblPr>
      <w:tblGrid>
        <w:gridCol w:w="830"/>
        <w:gridCol w:w="4305"/>
        <w:gridCol w:w="683"/>
        <w:gridCol w:w="3569"/>
        <w:gridCol w:w="13"/>
      </w:tblGrid>
      <w:tr>
        <w:tblPrEx>
          <w:tblCellMar>
            <w:top w:w="0" w:type="dxa"/>
            <w:left w:w="108" w:type="dxa"/>
            <w:bottom w:w="0" w:type="dxa"/>
            <w:right w:w="108" w:type="dxa"/>
          </w:tblCellMar>
        </w:tblPrEx>
        <w:trPr>
          <w:trHeight w:val="463" w:hRule="atLeast"/>
        </w:trPr>
        <w:tc>
          <w:tcPr>
            <w:tcW w:w="83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序号</w:t>
            </w:r>
          </w:p>
        </w:tc>
        <w:tc>
          <w:tcPr>
            <w:tcW w:w="4305" w:type="dxa"/>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考核内容</w:t>
            </w:r>
          </w:p>
        </w:tc>
        <w:tc>
          <w:tcPr>
            <w:tcW w:w="683"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扣减费用</w:t>
            </w:r>
          </w:p>
        </w:tc>
        <w:tc>
          <w:tcPr>
            <w:tcW w:w="3582" w:type="dxa"/>
            <w:gridSpan w:val="2"/>
            <w:tcBorders>
              <w:top w:val="single" w:color="auto" w:sz="4" w:space="0"/>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备注</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协审人员履职到位情况</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不按要求打卡签到</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每缺少一次打卡签到扣减协审费用1000元/人/次（累计两次未签到视为更换协审人员）</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更换协审人员</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扣减费用5000元/人次</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审核工作态度与效率</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工作态度（是否程序规范、积极作为，认真负责等）</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因工作态度问题影响审计实施的扣减费用1000元</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工作效率（是否按时到场、能按时完成任务等）</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因工作效率问题影响审计实施的扣减费用1000元</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资料审核</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trHeight w:val="550"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招投标、合同签订、验收及工程签证等工程建设资料取证材料不充分、不完整</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每发现一项扣减协审费用1000元</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w:t>
            </w:r>
          </w:p>
        </w:tc>
        <w:tc>
          <w:tcPr>
            <w:tcW w:w="4305" w:type="dxa"/>
            <w:tcBorders>
              <w:top w:val="nil"/>
              <w:left w:val="nil"/>
              <w:bottom w:val="single" w:color="auto" w:sz="4" w:space="0"/>
              <w:right w:val="single" w:color="auto" w:sz="4" w:space="0"/>
            </w:tcBorders>
            <w:noWrap/>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关于竣工决算方面：未按要求编制工程量及单价计算底稿，相关数据无依据、不充分</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不符合相关规定的扣减协审费用2000元</w:t>
            </w:r>
          </w:p>
        </w:tc>
      </w:tr>
      <w:tr>
        <w:tblPrEx>
          <w:tblCellMar>
            <w:top w:w="0" w:type="dxa"/>
            <w:left w:w="108" w:type="dxa"/>
            <w:bottom w:w="0" w:type="dxa"/>
            <w:right w:w="108" w:type="dxa"/>
          </w:tblCellMar>
        </w:tblPrEx>
        <w:trPr>
          <w:trHeight w:val="40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审计现场记录是否完整规范</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每发现一处资料不完整、不规范的扣减协审费用1000元</w:t>
            </w:r>
          </w:p>
        </w:tc>
      </w:tr>
      <w:tr>
        <w:tblPrEx>
          <w:tblCellMar>
            <w:top w:w="0" w:type="dxa"/>
            <w:left w:w="108" w:type="dxa"/>
            <w:bottom w:w="0" w:type="dxa"/>
            <w:right w:w="108" w:type="dxa"/>
          </w:tblCellMar>
        </w:tblPrEx>
        <w:trPr>
          <w:trHeight w:val="1723"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竣工决算真实性方面：发现协审提供的工程价款存在不真实，高估冒算</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1）0.1万元（含0.1万元）以上1万元以内的扣减协审费用2000元。</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2）1万元（含1万元）以上10万元以内的扣减协审费用5000元。</w:t>
            </w:r>
          </w:p>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3）10万元（含10万元）以上的扣减协审费用10000元。</w:t>
            </w:r>
          </w:p>
          <w:p>
            <w:pPr>
              <w:widowControl/>
              <w:jc w:val="left"/>
              <w:rPr>
                <w:rFonts w:cs="宋体" w:asciiTheme="minorEastAsia" w:hAnsiTheme="minorEastAsia" w:eastAsiaTheme="minorEastAsia"/>
                <w:kern w:val="0"/>
                <w:szCs w:val="21"/>
              </w:rPr>
            </w:pPr>
          </w:p>
        </w:tc>
      </w:tr>
      <w:tr>
        <w:tblPrEx>
          <w:tblCellMar>
            <w:top w:w="0" w:type="dxa"/>
            <w:left w:w="108" w:type="dxa"/>
            <w:bottom w:w="0" w:type="dxa"/>
            <w:right w:w="108" w:type="dxa"/>
          </w:tblCellMar>
        </w:tblPrEx>
        <w:trPr>
          <w:trHeight w:val="749"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w:t>
            </w: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审计资料整理归档</w:t>
            </w:r>
          </w:p>
        </w:tc>
        <w:tc>
          <w:tcPr>
            <w:tcW w:w="68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p>
        </w:tc>
        <w:tc>
          <w:tcPr>
            <w:tcW w:w="3582" w:type="dxa"/>
            <w:gridSpan w:val="2"/>
            <w:tcBorders>
              <w:top w:val="nil"/>
              <w:left w:val="nil"/>
              <w:bottom w:val="single" w:color="auto" w:sz="4" w:space="0"/>
              <w:right w:val="single" w:color="auto" w:sz="4" w:space="0"/>
            </w:tcBorders>
            <w:noWrap/>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不规范且影响档案移交的扣减协审费用1000元</w:t>
            </w:r>
          </w:p>
        </w:tc>
      </w:tr>
      <w:tr>
        <w:tblPrEx>
          <w:tblCellMar>
            <w:top w:w="0" w:type="dxa"/>
            <w:left w:w="108" w:type="dxa"/>
            <w:bottom w:w="0" w:type="dxa"/>
            <w:right w:w="108" w:type="dxa"/>
          </w:tblCellMar>
        </w:tblPrEx>
        <w:trPr>
          <w:gridAfter w:val="1"/>
          <w:wAfter w:w="13" w:type="dxa"/>
          <w:trHeight w:val="575"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（八）</w:t>
            </w:r>
          </w:p>
        </w:tc>
        <w:tc>
          <w:tcPr>
            <w:tcW w:w="4305" w:type="dxa"/>
            <w:tcBorders>
              <w:top w:val="nil"/>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其他扣分因素</w:t>
            </w:r>
          </w:p>
        </w:tc>
        <w:tc>
          <w:tcPr>
            <w:tcW w:w="425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r>
        <w:tblPrEx>
          <w:tblCellMar>
            <w:top w:w="0" w:type="dxa"/>
            <w:left w:w="108" w:type="dxa"/>
            <w:bottom w:w="0" w:type="dxa"/>
            <w:right w:w="108" w:type="dxa"/>
          </w:tblCellMar>
        </w:tblPrEx>
        <w:trPr>
          <w:gridAfter w:val="1"/>
          <w:wAfter w:w="13" w:type="dxa"/>
          <w:trHeight w:val="697" w:hRule="atLeast"/>
        </w:trPr>
        <w:tc>
          <w:tcPr>
            <w:tcW w:w="830" w:type="dxa"/>
            <w:tcBorders>
              <w:top w:val="nil"/>
              <w:left w:val="single" w:color="auto" w:sz="4" w:space="0"/>
              <w:bottom w:val="single" w:color="auto" w:sz="4" w:space="0"/>
              <w:right w:val="single" w:color="auto" w:sz="4" w:space="0"/>
            </w:tcBorders>
            <w:noWrap/>
            <w:vAlign w:val="center"/>
          </w:tcPr>
          <w:p>
            <w:pPr>
              <w:widowControl/>
              <w:jc w:val="center"/>
              <w:rPr>
                <w:rFonts w:cs="宋体" w:asciiTheme="minorEastAsia" w:hAnsiTheme="minorEastAsia" w:eastAsiaTheme="minorEastAsia"/>
                <w:kern w:val="0"/>
                <w:szCs w:val="21"/>
              </w:rPr>
            </w:pPr>
          </w:p>
        </w:tc>
        <w:tc>
          <w:tcPr>
            <w:tcW w:w="4305" w:type="dxa"/>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合计</w:t>
            </w:r>
          </w:p>
        </w:tc>
        <w:tc>
          <w:tcPr>
            <w:tcW w:w="4252" w:type="dxa"/>
            <w:gridSpan w:val="2"/>
            <w:tcBorders>
              <w:top w:val="nil"/>
              <w:left w:val="nil"/>
              <w:bottom w:val="single" w:color="auto" w:sz="4" w:space="0"/>
              <w:right w:val="single" w:color="auto" w:sz="4" w:space="0"/>
            </w:tcBorders>
            <w:noWrap/>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w:t>
            </w:r>
          </w:p>
        </w:tc>
      </w:tr>
    </w:tbl>
    <w:p/>
    <w:p/>
    <w:p>
      <w:pPr>
        <w:widowControl/>
        <w:spacing w:line="480" w:lineRule="exact"/>
        <w:ind w:firstLine="480" w:firstLineChars="200"/>
        <w:jc w:val="left"/>
        <w:textAlignment w:val="baseline"/>
        <w:rPr>
          <w:rFonts w:ascii="宋体" w:hAnsi="宋体" w:cs="宋体"/>
          <w:kern w:val="0"/>
          <w:sz w:val="24"/>
        </w:rPr>
      </w:pPr>
    </w:p>
    <w:p>
      <w:pPr>
        <w:rPr>
          <w:rFonts w:ascii="宋体" w:hAnsi="宋体" w:cs="宋体"/>
          <w:kern w:val="0"/>
          <w:sz w:val="24"/>
        </w:rPr>
      </w:pPr>
    </w:p>
    <w:p>
      <w:pPr>
        <w:numPr>
          <w:ilvl w:val="0"/>
          <w:numId w:val="3"/>
        </w:numPr>
        <w:jc w:val="center"/>
        <w:textAlignment w:val="baseline"/>
        <w:rPr>
          <w:rFonts w:ascii="黑体" w:hAnsi="黑体" w:eastAsia="黑体" w:cs="黑体"/>
          <w:b/>
          <w:sz w:val="44"/>
          <w:szCs w:val="44"/>
        </w:rPr>
      </w:pPr>
      <w:r>
        <w:rPr>
          <w:rFonts w:hint="eastAsia" w:ascii="黑体" w:hAnsi="黑体" w:eastAsia="黑体" w:cs="黑体"/>
          <w:b/>
          <w:sz w:val="44"/>
          <w:szCs w:val="44"/>
        </w:rPr>
        <w:t>投标文件格式</w:t>
      </w:r>
      <w:bookmarkStart w:id="15" w:name="_Toc221951911"/>
    </w:p>
    <w:p>
      <w:pPr>
        <w:pStyle w:val="2"/>
        <w:textAlignment w:val="baseline"/>
        <w:rPr>
          <w:rFonts w:ascii="黑体" w:hAnsi="黑体" w:eastAsia="黑体" w:cs="黑体"/>
          <w:b/>
          <w:sz w:val="44"/>
          <w:szCs w:val="44"/>
        </w:rPr>
      </w:pPr>
    </w:p>
    <w:p>
      <w:pPr>
        <w:pStyle w:val="2"/>
        <w:textAlignment w:val="baseline"/>
        <w:rPr>
          <w:rFonts w:ascii="黑体" w:hAnsi="黑体" w:eastAsia="黑体" w:cs="黑体"/>
          <w:b/>
          <w:sz w:val="44"/>
          <w:szCs w:val="44"/>
        </w:rPr>
      </w:pPr>
    </w:p>
    <w:p>
      <w:pPr>
        <w:jc w:val="center"/>
        <w:textAlignment w:val="baseline"/>
        <w:rPr>
          <w:rFonts w:ascii="宋体" w:hAnsi="宋体"/>
          <w:b/>
          <w:sz w:val="52"/>
          <w:szCs w:val="52"/>
        </w:rPr>
      </w:pPr>
      <w:r>
        <w:rPr>
          <w:rFonts w:hint="eastAsia" w:ascii="宋体" w:hAnsi="宋体"/>
          <w:b/>
          <w:sz w:val="52"/>
          <w:szCs w:val="52"/>
        </w:rPr>
        <w:t>五河县2022年度第四批次政府投资项目竣工决算协审人员购买服务项目</w:t>
      </w:r>
    </w:p>
    <w:p>
      <w:pPr>
        <w:jc w:val="center"/>
        <w:textAlignment w:val="baseline"/>
        <w:rPr>
          <w:rFonts w:ascii="宋体" w:hAnsi="宋体"/>
          <w:b/>
          <w:sz w:val="52"/>
          <w:szCs w:val="52"/>
        </w:rPr>
      </w:pPr>
      <w:r>
        <w:rPr>
          <w:rFonts w:hint="eastAsia" w:ascii="宋体" w:hAnsi="宋体"/>
          <w:b/>
          <w:sz w:val="52"/>
          <w:szCs w:val="52"/>
        </w:rPr>
        <w:t>投标文件</w:t>
      </w:r>
      <w:bookmarkEnd w:id="15"/>
    </w:p>
    <w:p>
      <w:pPr>
        <w:jc w:val="center"/>
        <w:textAlignment w:val="baseline"/>
        <w:rPr>
          <w:rFonts w:ascii="宋体" w:hAnsi="宋体"/>
          <w:b/>
          <w:sz w:val="52"/>
          <w:szCs w:val="52"/>
        </w:rPr>
      </w:pPr>
    </w:p>
    <w:p>
      <w:pPr>
        <w:jc w:val="center"/>
        <w:textAlignment w:val="baseline"/>
        <w:rPr>
          <w:rFonts w:ascii="宋体" w:hAnsi="宋体"/>
          <w:b/>
          <w:sz w:val="52"/>
          <w:szCs w:val="52"/>
        </w:rPr>
      </w:pPr>
    </w:p>
    <w:p>
      <w:pPr>
        <w:jc w:val="center"/>
        <w:textAlignment w:val="baseline"/>
        <w:rPr>
          <w:rFonts w:ascii="宋体" w:hAnsi="宋体"/>
          <w:b/>
          <w:sz w:val="52"/>
          <w:szCs w:val="52"/>
        </w:rPr>
      </w:pPr>
    </w:p>
    <w:p>
      <w:pPr>
        <w:jc w:val="center"/>
        <w:textAlignment w:val="baseline"/>
        <w:rPr>
          <w:rFonts w:ascii="宋体" w:hAnsi="宋体"/>
          <w:sz w:val="28"/>
          <w:szCs w:val="28"/>
        </w:rPr>
      </w:pPr>
    </w:p>
    <w:p>
      <w:pPr>
        <w:textAlignment w:val="baseline"/>
        <w:rPr>
          <w:rFonts w:ascii="宋体" w:hAnsi="宋体"/>
          <w:b/>
          <w:sz w:val="36"/>
          <w:szCs w:val="36"/>
        </w:rPr>
      </w:pPr>
    </w:p>
    <w:p>
      <w:pPr>
        <w:widowControl/>
        <w:spacing w:line="480" w:lineRule="exact"/>
        <w:ind w:firstLine="480" w:firstLineChars="200"/>
        <w:jc w:val="left"/>
        <w:textAlignment w:val="baseline"/>
        <w:rPr>
          <w:rFonts w:ascii="宋体" w:hAnsi="宋体" w:cs="宋体"/>
          <w:kern w:val="0"/>
          <w:sz w:val="24"/>
        </w:rPr>
      </w:pPr>
    </w:p>
    <w:p>
      <w:pPr>
        <w:ind w:firstLine="602" w:firstLineChars="200"/>
        <w:textAlignment w:val="baseline"/>
        <w:rPr>
          <w:rFonts w:ascii="宋体" w:hAnsi="宋体"/>
          <w:b/>
          <w:sz w:val="30"/>
          <w:szCs w:val="30"/>
        </w:rPr>
      </w:pPr>
      <w:bookmarkStart w:id="16" w:name="_Toc221951912"/>
      <w:r>
        <w:rPr>
          <w:rFonts w:hint="eastAsia" w:ascii="宋体" w:hAnsi="宋体"/>
          <w:b/>
          <w:sz w:val="30"/>
          <w:szCs w:val="30"/>
        </w:rPr>
        <w:t>投标人：</w:t>
      </w:r>
      <w:bookmarkEnd w:id="16"/>
      <w:r>
        <w:rPr>
          <w:rFonts w:hint="eastAsia" w:ascii="宋体" w:hAnsi="宋体"/>
          <w:b/>
          <w:sz w:val="30"/>
          <w:szCs w:val="30"/>
          <w:u w:val="single" w:color="000000"/>
        </w:rPr>
        <w:t xml:space="preserve"> （盖单位公章）</w:t>
      </w:r>
    </w:p>
    <w:p>
      <w:pPr>
        <w:spacing w:line="480" w:lineRule="auto"/>
        <w:ind w:firstLine="542" w:firstLineChars="180"/>
        <w:textAlignment w:val="baseline"/>
        <w:rPr>
          <w:rFonts w:ascii="宋体" w:hAnsi="宋体"/>
          <w:b/>
          <w:sz w:val="30"/>
          <w:szCs w:val="30"/>
        </w:rPr>
      </w:pPr>
      <w:r>
        <w:rPr>
          <w:rFonts w:hint="eastAsia" w:ascii="宋体" w:hAnsi="宋体"/>
          <w:b/>
          <w:sz w:val="30"/>
          <w:szCs w:val="30"/>
        </w:rPr>
        <w:t>法定代表人或委托代理人：</w:t>
      </w:r>
      <w:r>
        <w:rPr>
          <w:rFonts w:hint="eastAsia" w:ascii="宋体" w:hAnsi="宋体"/>
          <w:b/>
          <w:sz w:val="30"/>
          <w:szCs w:val="30"/>
          <w:u w:val="single" w:color="000000"/>
        </w:rPr>
        <w:t xml:space="preserve">               （签字或盖章）</w:t>
      </w:r>
    </w:p>
    <w:p>
      <w:pPr>
        <w:spacing w:line="480" w:lineRule="auto"/>
        <w:ind w:firstLine="1988" w:firstLineChars="660"/>
        <w:textAlignment w:val="baseline"/>
        <w:rPr>
          <w:rFonts w:ascii="宋体" w:hAnsi="宋体"/>
          <w:b/>
          <w:sz w:val="30"/>
          <w:szCs w:val="30"/>
        </w:rPr>
      </w:pPr>
      <w:bookmarkStart w:id="17" w:name="_Toc221951914"/>
      <w:r>
        <w:rPr>
          <w:rFonts w:hint="eastAsia" w:ascii="宋体" w:hAnsi="宋体"/>
          <w:b/>
          <w:sz w:val="30"/>
          <w:szCs w:val="30"/>
        </w:rPr>
        <w:t>年月日</w:t>
      </w:r>
      <w:bookmarkEnd w:id="17"/>
    </w:p>
    <w:p>
      <w:pPr>
        <w:jc w:val="center"/>
        <w:textAlignment w:val="baseline"/>
        <w:rPr>
          <w:rFonts w:ascii="宋体" w:hAnsi="宋体"/>
          <w:b/>
          <w:sz w:val="48"/>
          <w:szCs w:val="48"/>
        </w:rPr>
      </w:pPr>
      <w:bookmarkStart w:id="18" w:name="_Toc229305419"/>
    </w:p>
    <w:p>
      <w:pPr>
        <w:jc w:val="center"/>
        <w:textAlignment w:val="baseline"/>
        <w:rPr>
          <w:rFonts w:ascii="宋体" w:hAnsi="宋体"/>
          <w:b/>
          <w:sz w:val="48"/>
          <w:szCs w:val="48"/>
        </w:rPr>
      </w:pPr>
    </w:p>
    <w:p>
      <w:pPr>
        <w:pStyle w:val="16"/>
      </w:pPr>
    </w:p>
    <w:p>
      <w:pPr>
        <w:textAlignment w:val="baseline"/>
        <w:rPr>
          <w:rFonts w:ascii="宋体" w:hAnsi="宋体"/>
          <w:b/>
          <w:sz w:val="48"/>
          <w:szCs w:val="48"/>
        </w:rPr>
      </w:pPr>
    </w:p>
    <w:p>
      <w:pPr>
        <w:pStyle w:val="16"/>
      </w:pPr>
    </w:p>
    <w:p>
      <w:pPr>
        <w:jc w:val="center"/>
        <w:textAlignment w:val="baseline"/>
        <w:rPr>
          <w:rFonts w:ascii="宋体" w:hAnsi="宋体"/>
          <w:b/>
          <w:sz w:val="48"/>
          <w:szCs w:val="48"/>
        </w:rPr>
      </w:pPr>
      <w:r>
        <w:rPr>
          <w:rFonts w:hint="eastAsia" w:ascii="宋体" w:hAnsi="宋体"/>
          <w:b/>
          <w:sz w:val="48"/>
          <w:szCs w:val="48"/>
        </w:rPr>
        <w:t>目录</w:t>
      </w:r>
      <w:bookmarkEnd w:id="18"/>
    </w:p>
    <w:p>
      <w:pPr>
        <w:spacing w:line="400" w:lineRule="exact"/>
        <w:textAlignment w:val="baseline"/>
        <w:rPr>
          <w:rFonts w:ascii="宋体" w:hAnsi="宋体"/>
          <w:sz w:val="28"/>
          <w:szCs w:val="28"/>
        </w:rPr>
      </w:pPr>
    </w:p>
    <w:p>
      <w:pPr>
        <w:spacing w:line="400" w:lineRule="exact"/>
        <w:textAlignment w:val="baseline"/>
        <w:rPr>
          <w:rFonts w:ascii="宋体" w:hAnsi="宋体"/>
          <w:sz w:val="20"/>
        </w:rPr>
      </w:pPr>
    </w:p>
    <w:p>
      <w:pPr>
        <w:spacing w:line="360" w:lineRule="auto"/>
        <w:textAlignment w:val="baseline"/>
        <w:rPr>
          <w:rFonts w:ascii="宋体" w:hAnsi="宋体"/>
          <w:sz w:val="24"/>
        </w:rPr>
      </w:pPr>
      <w:bookmarkStart w:id="19" w:name="_Toc221951916"/>
      <w:r>
        <w:rPr>
          <w:rFonts w:hint="eastAsia" w:ascii="宋体" w:hAnsi="宋体"/>
          <w:sz w:val="24"/>
        </w:rPr>
        <w:t>一、投标函</w:t>
      </w:r>
    </w:p>
    <w:p>
      <w:pPr>
        <w:spacing w:line="360" w:lineRule="auto"/>
        <w:textAlignment w:val="baseline"/>
        <w:rPr>
          <w:rFonts w:ascii="宋体" w:hAnsi="宋体"/>
          <w:sz w:val="24"/>
        </w:rPr>
      </w:pPr>
      <w:r>
        <w:rPr>
          <w:rFonts w:hint="eastAsia" w:ascii="宋体" w:hAnsi="宋体"/>
          <w:sz w:val="24"/>
        </w:rPr>
        <w:t>二、法定代表人身份证明</w:t>
      </w:r>
    </w:p>
    <w:p>
      <w:pPr>
        <w:spacing w:line="360" w:lineRule="auto"/>
        <w:textAlignment w:val="baseline"/>
        <w:rPr>
          <w:rFonts w:ascii="宋体" w:hAnsi="宋体"/>
          <w:sz w:val="24"/>
        </w:rPr>
      </w:pPr>
      <w:r>
        <w:rPr>
          <w:rFonts w:hint="eastAsia" w:ascii="宋体" w:hAnsi="宋体"/>
          <w:sz w:val="24"/>
        </w:rPr>
        <w:t>三、授权委托书</w:t>
      </w:r>
    </w:p>
    <w:p>
      <w:pPr>
        <w:spacing w:line="360" w:lineRule="auto"/>
        <w:textAlignment w:val="baseline"/>
        <w:rPr>
          <w:rFonts w:ascii="宋体" w:hAnsi="宋体"/>
          <w:sz w:val="24"/>
        </w:rPr>
      </w:pPr>
      <w:r>
        <w:rPr>
          <w:rFonts w:hint="eastAsia" w:ascii="宋体" w:hAnsi="宋体"/>
          <w:sz w:val="24"/>
        </w:rPr>
        <w:t>四、</w:t>
      </w:r>
      <w:bookmarkEnd w:id="19"/>
      <w:r>
        <w:rPr>
          <w:rFonts w:hint="eastAsia" w:ascii="宋体" w:hAnsi="宋体"/>
          <w:sz w:val="24"/>
        </w:rPr>
        <w:t>原件的复印件</w:t>
      </w:r>
    </w:p>
    <w:p>
      <w:pPr>
        <w:pStyle w:val="2"/>
        <w:textAlignment w:val="baseline"/>
        <w:rPr>
          <w:rFonts w:ascii="宋体" w:eastAsia="宋体"/>
          <w:szCs w:val="24"/>
        </w:rPr>
      </w:pPr>
      <w:r>
        <w:rPr>
          <w:rFonts w:hint="eastAsia" w:ascii="宋体" w:eastAsia="宋体"/>
          <w:szCs w:val="24"/>
        </w:rPr>
        <w:t>五、企业业绩和项目负责人业绩证明材料</w:t>
      </w:r>
    </w:p>
    <w:p>
      <w:pPr>
        <w:spacing w:line="360" w:lineRule="auto"/>
        <w:textAlignment w:val="baseline"/>
        <w:rPr>
          <w:rFonts w:ascii="宋体" w:hAnsi="宋体"/>
          <w:sz w:val="24"/>
        </w:rPr>
      </w:pPr>
      <w:r>
        <w:rPr>
          <w:rFonts w:hint="eastAsia" w:ascii="宋体" w:hAnsi="宋体"/>
          <w:sz w:val="24"/>
        </w:rPr>
        <w:t>六.项目组成员材料</w:t>
      </w:r>
    </w:p>
    <w:p>
      <w:pPr>
        <w:snapToGrid w:val="0"/>
        <w:spacing w:line="360" w:lineRule="auto"/>
        <w:textAlignment w:val="baseline"/>
        <w:rPr>
          <w:rFonts w:ascii="宋体" w:hAnsi="宋体"/>
          <w:sz w:val="24"/>
        </w:rPr>
      </w:pPr>
      <w:r>
        <w:rPr>
          <w:rFonts w:hint="eastAsia" w:ascii="宋体" w:hAnsi="宋体"/>
          <w:sz w:val="24"/>
        </w:rPr>
        <w:t>七.投标报价表</w:t>
      </w:r>
    </w:p>
    <w:p>
      <w:pPr>
        <w:widowControl/>
        <w:jc w:val="left"/>
        <w:textAlignment w:val="baseline"/>
        <w:rPr>
          <w:rFonts w:ascii="宋体" w:hAnsi="宋体"/>
          <w:sz w:val="24"/>
        </w:rPr>
      </w:pPr>
      <w:r>
        <w:rPr>
          <w:rFonts w:hint="eastAsia" w:ascii="宋体" w:hAnsi="宋体"/>
          <w:sz w:val="24"/>
        </w:rPr>
        <w:t>八.实施方案</w:t>
      </w:r>
    </w:p>
    <w:p>
      <w:pPr>
        <w:pStyle w:val="2"/>
        <w:textAlignment w:val="baseline"/>
        <w:rPr>
          <w:rFonts w:ascii="宋体" w:eastAsia="宋体"/>
          <w:szCs w:val="24"/>
        </w:rPr>
      </w:pPr>
      <w:r>
        <w:rPr>
          <w:rFonts w:hint="eastAsia" w:ascii="宋体" w:eastAsia="宋体"/>
          <w:szCs w:val="24"/>
        </w:rPr>
        <w:t>九、承诺函</w:t>
      </w:r>
    </w:p>
    <w:p>
      <w:pPr>
        <w:pStyle w:val="2"/>
        <w:textAlignment w:val="baseline"/>
        <w:rPr>
          <w:rFonts w:ascii="宋体" w:eastAsia="宋体"/>
          <w:szCs w:val="24"/>
        </w:rPr>
      </w:pPr>
      <w:r>
        <w:rPr>
          <w:rFonts w:hint="eastAsia" w:ascii="宋体" w:eastAsia="宋体"/>
          <w:szCs w:val="24"/>
        </w:rPr>
        <w:t>十、其他需评审材料</w:t>
      </w:r>
    </w:p>
    <w:p>
      <w:pPr>
        <w:tabs>
          <w:tab w:val="left" w:pos="630"/>
        </w:tabs>
        <w:spacing w:line="360" w:lineRule="auto"/>
        <w:jc w:val="center"/>
        <w:textAlignment w:val="baseline"/>
        <w:rPr>
          <w:rFonts w:ascii="黑体" w:hAnsi="黑体" w:eastAsia="黑体" w:cs="黑体"/>
          <w:b/>
          <w:sz w:val="44"/>
          <w:szCs w:val="44"/>
        </w:rPr>
      </w:pPr>
    </w:p>
    <w:p>
      <w:pPr>
        <w:pStyle w:val="16"/>
        <w:rPr>
          <w:rFonts w:ascii="黑体" w:hAnsi="黑体" w:eastAsia="黑体" w:cs="黑体"/>
          <w:b/>
          <w:sz w:val="44"/>
          <w:szCs w:val="44"/>
        </w:rPr>
      </w:pPr>
    </w:p>
    <w:p>
      <w:pPr>
        <w:rPr>
          <w:rFonts w:ascii="黑体" w:hAnsi="黑体" w:eastAsia="黑体" w:cs="黑体"/>
          <w:b/>
          <w:sz w:val="44"/>
          <w:szCs w:val="44"/>
        </w:rPr>
      </w:pPr>
    </w:p>
    <w:p>
      <w:pPr>
        <w:pStyle w:val="16"/>
        <w:rPr>
          <w:rFonts w:ascii="黑体" w:hAnsi="黑体" w:eastAsia="黑体" w:cs="黑体"/>
          <w:b/>
          <w:sz w:val="44"/>
          <w:szCs w:val="44"/>
        </w:rPr>
      </w:pPr>
    </w:p>
    <w:p>
      <w:pPr>
        <w:rPr>
          <w:rFonts w:ascii="黑体" w:hAnsi="黑体" w:eastAsia="黑体" w:cs="黑体"/>
          <w:b/>
          <w:sz w:val="44"/>
          <w:szCs w:val="44"/>
        </w:rPr>
      </w:pPr>
    </w:p>
    <w:p>
      <w:pPr>
        <w:pStyle w:val="16"/>
        <w:rPr>
          <w:rFonts w:ascii="黑体" w:hAnsi="黑体" w:eastAsia="黑体" w:cs="黑体"/>
          <w:b/>
          <w:sz w:val="44"/>
          <w:szCs w:val="44"/>
        </w:rPr>
      </w:pPr>
    </w:p>
    <w:p>
      <w:pPr>
        <w:rPr>
          <w:rFonts w:ascii="黑体" w:hAnsi="黑体" w:eastAsia="黑体" w:cs="黑体"/>
          <w:b/>
          <w:sz w:val="44"/>
          <w:szCs w:val="44"/>
        </w:rPr>
      </w:pPr>
    </w:p>
    <w:p>
      <w:pPr>
        <w:pStyle w:val="16"/>
        <w:rPr>
          <w:rFonts w:ascii="黑体" w:hAnsi="黑体" w:eastAsia="黑体" w:cs="黑体"/>
          <w:b/>
          <w:sz w:val="44"/>
          <w:szCs w:val="44"/>
        </w:rPr>
      </w:pPr>
    </w:p>
    <w:p>
      <w:pPr>
        <w:rPr>
          <w:rFonts w:ascii="黑体" w:hAnsi="黑体" w:eastAsia="黑体" w:cs="黑体"/>
          <w:b/>
          <w:sz w:val="44"/>
          <w:szCs w:val="44"/>
        </w:rPr>
      </w:pPr>
    </w:p>
    <w:p>
      <w:pPr>
        <w:pStyle w:val="16"/>
        <w:rPr>
          <w:rFonts w:ascii="黑体" w:hAnsi="黑体" w:eastAsia="黑体" w:cs="黑体"/>
          <w:b/>
          <w:sz w:val="44"/>
          <w:szCs w:val="44"/>
        </w:rPr>
      </w:pPr>
    </w:p>
    <w:p>
      <w:pPr>
        <w:rPr>
          <w:rFonts w:ascii="黑体" w:hAnsi="黑体" w:eastAsia="黑体" w:cs="黑体"/>
          <w:b/>
          <w:sz w:val="44"/>
          <w:szCs w:val="44"/>
        </w:rPr>
      </w:pPr>
    </w:p>
    <w:p>
      <w:pPr>
        <w:pStyle w:val="16"/>
      </w:pPr>
    </w:p>
    <w:p>
      <w:pPr>
        <w:pStyle w:val="16"/>
      </w:pPr>
    </w:p>
    <w:p>
      <w:pPr>
        <w:tabs>
          <w:tab w:val="left" w:pos="630"/>
        </w:tabs>
        <w:spacing w:line="360" w:lineRule="auto"/>
        <w:jc w:val="center"/>
        <w:textAlignment w:val="baseline"/>
        <w:rPr>
          <w:rFonts w:ascii="宋体" w:hAnsi="宋体"/>
          <w:sz w:val="24"/>
          <w:szCs w:val="22"/>
        </w:rPr>
      </w:pPr>
      <w:r>
        <w:rPr>
          <w:rFonts w:hint="eastAsia" w:ascii="宋体" w:hAnsi="宋体"/>
          <w:b/>
          <w:sz w:val="44"/>
          <w:szCs w:val="44"/>
        </w:rPr>
        <w:t>一、投  标  函</w:t>
      </w:r>
    </w:p>
    <w:p>
      <w:pPr>
        <w:tabs>
          <w:tab w:val="left" w:pos="630"/>
        </w:tabs>
        <w:spacing w:line="520" w:lineRule="exact"/>
        <w:ind w:firstLine="630"/>
        <w:textAlignment w:val="baseline"/>
        <w:rPr>
          <w:rFonts w:ascii="宋体" w:hAnsi="宋体"/>
          <w:b/>
          <w:sz w:val="24"/>
          <w:szCs w:val="22"/>
          <w:u w:val="single" w:color="000000"/>
        </w:rPr>
      </w:pPr>
      <w:r>
        <w:rPr>
          <w:rFonts w:hint="eastAsia" w:ascii="宋体" w:hAnsi="宋体"/>
          <w:b/>
          <w:sz w:val="24"/>
          <w:szCs w:val="22"/>
        </w:rPr>
        <w:t>致：</w:t>
      </w:r>
      <w:r>
        <w:rPr>
          <w:rFonts w:hint="eastAsia" w:ascii="宋体" w:hAnsi="宋体"/>
          <w:b/>
          <w:sz w:val="24"/>
          <w:szCs w:val="22"/>
          <w:u w:val="single" w:color="000000"/>
        </w:rPr>
        <w:t>五河县审计局</w:t>
      </w:r>
    </w:p>
    <w:p>
      <w:pPr>
        <w:tabs>
          <w:tab w:val="left" w:pos="630"/>
        </w:tabs>
        <w:spacing w:line="520" w:lineRule="exact"/>
        <w:ind w:firstLine="630"/>
        <w:textAlignment w:val="baseline"/>
        <w:rPr>
          <w:rFonts w:ascii="宋体" w:hAnsi="宋体"/>
          <w:sz w:val="28"/>
          <w:szCs w:val="28"/>
        </w:rPr>
      </w:pPr>
      <w:r>
        <w:rPr>
          <w:rFonts w:hint="eastAsia" w:ascii="宋体" w:hAnsi="宋体"/>
          <w:sz w:val="28"/>
          <w:szCs w:val="28"/>
        </w:rPr>
        <w:t>1、根据你方的投标须知，遵照《中华人民共和国招标投标法》等有关规定，经考察项目现场和研究上述的投标须知、合同条款、服务标准及其他有关文件后，我方愿按上述文件的条件要求，承担上述工程的协审人员购买服务。</w:t>
      </w:r>
    </w:p>
    <w:p>
      <w:pPr>
        <w:tabs>
          <w:tab w:val="left" w:pos="630"/>
        </w:tabs>
        <w:spacing w:line="560" w:lineRule="exact"/>
        <w:ind w:firstLine="629"/>
        <w:textAlignment w:val="baseline"/>
        <w:rPr>
          <w:rFonts w:ascii="宋体" w:hAnsi="宋体"/>
          <w:sz w:val="28"/>
          <w:szCs w:val="28"/>
        </w:rPr>
      </w:pPr>
      <w:r>
        <w:rPr>
          <w:rFonts w:hint="eastAsia" w:ascii="宋体" w:hAnsi="宋体"/>
          <w:sz w:val="28"/>
          <w:szCs w:val="28"/>
        </w:rPr>
        <w:t>2、我方已详细审核并认同全部投标须知，及有关附件。</w:t>
      </w:r>
    </w:p>
    <w:p>
      <w:pPr>
        <w:tabs>
          <w:tab w:val="left" w:pos="630"/>
        </w:tabs>
        <w:spacing w:line="560" w:lineRule="exact"/>
        <w:ind w:firstLine="629"/>
        <w:textAlignment w:val="baseline"/>
        <w:rPr>
          <w:rFonts w:ascii="宋体" w:hAnsi="宋体"/>
          <w:sz w:val="28"/>
          <w:szCs w:val="28"/>
        </w:rPr>
      </w:pPr>
      <w:r>
        <w:rPr>
          <w:rFonts w:hint="eastAsia" w:ascii="宋体" w:hAnsi="宋体"/>
          <w:sz w:val="28"/>
          <w:szCs w:val="28"/>
        </w:rPr>
        <w:t>3、一旦我方中标，我方保证按投标须知及合同规定完成协审任务。</w:t>
      </w:r>
    </w:p>
    <w:p>
      <w:pPr>
        <w:tabs>
          <w:tab w:val="left" w:pos="630"/>
        </w:tabs>
        <w:spacing w:line="560" w:lineRule="exact"/>
        <w:ind w:firstLine="629"/>
        <w:textAlignment w:val="baseline"/>
        <w:rPr>
          <w:rFonts w:ascii="宋体" w:hAnsi="宋体"/>
          <w:sz w:val="28"/>
          <w:szCs w:val="28"/>
        </w:rPr>
      </w:pPr>
      <w:r>
        <w:rPr>
          <w:rFonts w:hint="eastAsia" w:ascii="宋体" w:hAnsi="宋体"/>
          <w:sz w:val="28"/>
          <w:szCs w:val="28"/>
        </w:rPr>
        <w:t>4、我方同意所提交的投标文件在投标须知中规定的投标有效期内有效，在此期间内如果中标，我方将受此约束。</w:t>
      </w:r>
    </w:p>
    <w:p>
      <w:pPr>
        <w:tabs>
          <w:tab w:val="left" w:pos="630"/>
        </w:tabs>
        <w:spacing w:line="560" w:lineRule="exact"/>
        <w:ind w:firstLine="629"/>
        <w:textAlignment w:val="baseline"/>
        <w:rPr>
          <w:rFonts w:ascii="宋体" w:hAnsi="宋体"/>
          <w:sz w:val="28"/>
          <w:szCs w:val="28"/>
        </w:rPr>
      </w:pPr>
      <w:r>
        <w:rPr>
          <w:rFonts w:hint="eastAsia" w:ascii="宋体" w:hAnsi="宋体"/>
          <w:sz w:val="28"/>
          <w:szCs w:val="28"/>
        </w:rPr>
        <w:t>5、除非另外达成协议并生效，本投标文件将成为约束双方的合同文件的组成部分。</w:t>
      </w:r>
    </w:p>
    <w:p>
      <w:pPr>
        <w:tabs>
          <w:tab w:val="left" w:pos="630"/>
        </w:tabs>
        <w:spacing w:line="600" w:lineRule="exact"/>
        <w:ind w:firstLine="629"/>
        <w:textAlignment w:val="baseline"/>
        <w:rPr>
          <w:rFonts w:ascii="宋体" w:hAnsi="宋体"/>
          <w:sz w:val="28"/>
          <w:szCs w:val="28"/>
        </w:rPr>
      </w:pPr>
    </w:p>
    <w:p>
      <w:pPr>
        <w:tabs>
          <w:tab w:val="left" w:pos="630"/>
        </w:tabs>
        <w:spacing w:line="600" w:lineRule="exact"/>
        <w:ind w:firstLine="560" w:firstLineChars="200"/>
        <w:textAlignment w:val="baseline"/>
        <w:rPr>
          <w:rFonts w:ascii="宋体" w:hAnsi="宋体"/>
          <w:sz w:val="28"/>
          <w:szCs w:val="28"/>
        </w:rPr>
      </w:pPr>
      <w:r>
        <w:rPr>
          <w:rFonts w:hint="eastAsia" w:ascii="宋体" w:hAnsi="宋体"/>
          <w:sz w:val="28"/>
          <w:szCs w:val="28"/>
        </w:rPr>
        <w:t>投 标 人：</w:t>
      </w:r>
    </w:p>
    <w:p>
      <w:pPr>
        <w:tabs>
          <w:tab w:val="left" w:pos="630"/>
        </w:tabs>
        <w:spacing w:line="600" w:lineRule="exact"/>
        <w:ind w:firstLine="560" w:firstLineChars="200"/>
        <w:textAlignment w:val="baseline"/>
        <w:rPr>
          <w:rFonts w:ascii="宋体" w:hAnsi="宋体"/>
          <w:sz w:val="28"/>
          <w:szCs w:val="28"/>
        </w:rPr>
      </w:pPr>
    </w:p>
    <w:p>
      <w:pPr>
        <w:tabs>
          <w:tab w:val="left" w:pos="630"/>
        </w:tabs>
        <w:spacing w:line="600" w:lineRule="exact"/>
        <w:ind w:firstLine="629"/>
        <w:textAlignment w:val="baseline"/>
        <w:rPr>
          <w:rFonts w:ascii="宋体" w:hAnsi="宋体"/>
          <w:sz w:val="28"/>
          <w:szCs w:val="28"/>
          <w:u w:val="single" w:color="000000"/>
        </w:rPr>
      </w:pPr>
      <w:r>
        <w:rPr>
          <w:rFonts w:hint="eastAsia" w:ascii="宋体" w:hAnsi="宋体"/>
          <w:sz w:val="28"/>
          <w:szCs w:val="28"/>
        </w:rPr>
        <w:t>单位地址：</w:t>
      </w:r>
    </w:p>
    <w:p>
      <w:pPr>
        <w:tabs>
          <w:tab w:val="left" w:pos="630"/>
        </w:tabs>
        <w:spacing w:line="600" w:lineRule="exact"/>
        <w:ind w:firstLine="629"/>
        <w:textAlignment w:val="baseline"/>
        <w:rPr>
          <w:rFonts w:ascii="宋体" w:hAnsi="宋体"/>
          <w:sz w:val="28"/>
          <w:szCs w:val="28"/>
        </w:rPr>
      </w:pPr>
    </w:p>
    <w:p>
      <w:pPr>
        <w:tabs>
          <w:tab w:val="left" w:pos="630"/>
        </w:tabs>
        <w:spacing w:line="600" w:lineRule="exact"/>
        <w:ind w:firstLine="629"/>
        <w:textAlignment w:val="baseline"/>
        <w:rPr>
          <w:rFonts w:ascii="宋体" w:hAnsi="宋体"/>
          <w:sz w:val="28"/>
          <w:szCs w:val="28"/>
        </w:rPr>
      </w:pPr>
      <w:r>
        <w:rPr>
          <w:rFonts w:hint="eastAsia" w:ascii="宋体" w:hAnsi="宋体"/>
          <w:sz w:val="28"/>
          <w:szCs w:val="28"/>
        </w:rPr>
        <w:t>法定代表人或其委托代理人：</w:t>
      </w:r>
      <w:r>
        <w:rPr>
          <w:rFonts w:hint="eastAsia" w:ascii="宋体" w:hAnsi="宋体"/>
          <w:sz w:val="28"/>
          <w:szCs w:val="28"/>
          <w:u w:val="single" w:color="000000"/>
        </w:rPr>
        <w:t xml:space="preserve">                 （签字）</w:t>
      </w:r>
    </w:p>
    <w:p>
      <w:pPr>
        <w:tabs>
          <w:tab w:val="left" w:pos="630"/>
        </w:tabs>
        <w:spacing w:line="600" w:lineRule="exact"/>
        <w:ind w:firstLine="560" w:firstLineChars="200"/>
        <w:textAlignment w:val="baseline"/>
        <w:rPr>
          <w:rFonts w:ascii="宋体" w:hAnsi="宋体"/>
          <w:sz w:val="28"/>
          <w:szCs w:val="28"/>
        </w:rPr>
      </w:pPr>
      <w:r>
        <w:rPr>
          <w:rFonts w:hint="eastAsia" w:ascii="宋体" w:hAnsi="宋体"/>
          <w:sz w:val="28"/>
          <w:szCs w:val="28"/>
        </w:rPr>
        <w:t>邮政编码：  电话：</w:t>
      </w:r>
    </w:p>
    <w:p>
      <w:pPr>
        <w:tabs>
          <w:tab w:val="left" w:pos="630"/>
        </w:tabs>
        <w:spacing w:line="520" w:lineRule="exact"/>
        <w:ind w:firstLine="3500" w:firstLineChars="1250"/>
        <w:textAlignment w:val="baseline"/>
        <w:rPr>
          <w:rFonts w:ascii="宋体" w:hAnsi="宋体"/>
          <w:sz w:val="28"/>
          <w:szCs w:val="28"/>
        </w:rPr>
      </w:pPr>
    </w:p>
    <w:p>
      <w:pPr>
        <w:tabs>
          <w:tab w:val="left" w:pos="630"/>
        </w:tabs>
        <w:spacing w:line="520" w:lineRule="exact"/>
        <w:ind w:firstLine="3500" w:firstLineChars="1250"/>
        <w:textAlignment w:val="baseline"/>
        <w:rPr>
          <w:rFonts w:ascii="宋体" w:hAnsi="宋体"/>
          <w:sz w:val="28"/>
          <w:szCs w:val="28"/>
        </w:rPr>
      </w:pPr>
      <w:r>
        <w:rPr>
          <w:rFonts w:hint="eastAsia" w:ascii="宋体" w:hAnsi="宋体"/>
          <w:sz w:val="28"/>
          <w:szCs w:val="28"/>
        </w:rPr>
        <w:t>日期：      年     月     日</w:t>
      </w:r>
    </w:p>
    <w:p>
      <w:pPr>
        <w:tabs>
          <w:tab w:val="left" w:pos="630"/>
        </w:tabs>
        <w:spacing w:line="520" w:lineRule="exact"/>
        <w:jc w:val="center"/>
        <w:textAlignment w:val="baseline"/>
        <w:rPr>
          <w:rFonts w:ascii="宋体" w:hAnsi="宋体"/>
          <w:b/>
          <w:bCs/>
          <w:kern w:val="0"/>
          <w:sz w:val="44"/>
          <w:szCs w:val="44"/>
        </w:rPr>
      </w:pPr>
    </w:p>
    <w:p>
      <w:pPr>
        <w:pStyle w:val="2"/>
        <w:textAlignment w:val="baseline"/>
      </w:pPr>
    </w:p>
    <w:p>
      <w:pPr>
        <w:tabs>
          <w:tab w:val="left" w:pos="630"/>
        </w:tabs>
        <w:spacing w:line="520" w:lineRule="exact"/>
        <w:jc w:val="center"/>
        <w:textAlignment w:val="baseline"/>
        <w:rPr>
          <w:rFonts w:ascii="宋体" w:hAnsi="宋体"/>
          <w:b/>
          <w:bCs/>
          <w:kern w:val="0"/>
          <w:sz w:val="44"/>
          <w:szCs w:val="44"/>
        </w:rPr>
      </w:pPr>
    </w:p>
    <w:p>
      <w:pPr>
        <w:textAlignment w:val="baseline"/>
        <w:rPr>
          <w:rFonts w:ascii="宋体" w:hAnsi="宋体"/>
          <w:b/>
          <w:sz w:val="44"/>
          <w:szCs w:val="44"/>
        </w:rPr>
      </w:pPr>
    </w:p>
    <w:p>
      <w:pPr>
        <w:pStyle w:val="16"/>
      </w:pPr>
    </w:p>
    <w:p>
      <w:pPr>
        <w:tabs>
          <w:tab w:val="left" w:pos="630"/>
        </w:tabs>
        <w:spacing w:line="360" w:lineRule="auto"/>
        <w:jc w:val="center"/>
        <w:textAlignment w:val="baseline"/>
        <w:rPr>
          <w:rFonts w:ascii="宋体" w:hAnsi="宋体"/>
          <w:b/>
          <w:sz w:val="44"/>
          <w:szCs w:val="44"/>
        </w:rPr>
      </w:pPr>
      <w:r>
        <w:rPr>
          <w:rFonts w:hint="eastAsia" w:ascii="宋体" w:hAnsi="宋体"/>
          <w:b/>
          <w:sz w:val="44"/>
          <w:szCs w:val="44"/>
        </w:rPr>
        <w:t>二、法定代表人身份证明</w:t>
      </w:r>
    </w:p>
    <w:p>
      <w:pPr>
        <w:textAlignment w:val="baseline"/>
        <w:rPr>
          <w:sz w:val="20"/>
        </w:rPr>
      </w:pPr>
    </w:p>
    <w:p>
      <w:pPr>
        <w:textAlignment w:val="baseline"/>
        <w:rPr>
          <w:rFonts w:ascii="宋体" w:hAnsi="宋体"/>
          <w:sz w:val="20"/>
          <w:szCs w:val="21"/>
        </w:rPr>
      </w:pPr>
    </w:p>
    <w:p>
      <w:pPr>
        <w:spacing w:line="360" w:lineRule="auto"/>
        <w:ind w:firstLine="540" w:firstLineChars="225"/>
        <w:textAlignment w:val="baseline"/>
        <w:rPr>
          <w:rFonts w:ascii="宋体" w:hAnsi="宋体"/>
          <w:sz w:val="24"/>
        </w:rPr>
      </w:pPr>
      <w:bookmarkStart w:id="20" w:name="_Toc221952014"/>
      <w:r>
        <w:rPr>
          <w:rFonts w:hint="eastAsia" w:ascii="宋体" w:hAnsi="宋体"/>
          <w:sz w:val="24"/>
        </w:rPr>
        <w:t>投标人名称：</w:t>
      </w:r>
      <w:bookmarkEnd w:id="20"/>
    </w:p>
    <w:p>
      <w:pPr>
        <w:spacing w:line="360" w:lineRule="auto"/>
        <w:ind w:firstLine="540" w:firstLineChars="225"/>
        <w:textAlignment w:val="baseline"/>
        <w:rPr>
          <w:rFonts w:ascii="宋体" w:hAnsi="宋体"/>
          <w:sz w:val="24"/>
        </w:rPr>
      </w:pPr>
      <w:bookmarkStart w:id="21" w:name="_Toc221952015"/>
      <w:r>
        <w:rPr>
          <w:rFonts w:hint="eastAsia" w:ascii="宋体" w:hAnsi="宋体"/>
          <w:sz w:val="24"/>
        </w:rPr>
        <w:t>单位性质：</w:t>
      </w:r>
      <w:bookmarkEnd w:id="21"/>
    </w:p>
    <w:p>
      <w:pPr>
        <w:spacing w:line="360" w:lineRule="auto"/>
        <w:ind w:firstLine="540" w:firstLineChars="225"/>
        <w:textAlignment w:val="baseline"/>
        <w:rPr>
          <w:rFonts w:ascii="宋体" w:hAnsi="宋体"/>
          <w:sz w:val="24"/>
        </w:rPr>
      </w:pPr>
      <w:bookmarkStart w:id="22" w:name="_Toc221952016"/>
      <w:r>
        <w:rPr>
          <w:rFonts w:hint="eastAsia" w:ascii="宋体" w:hAnsi="宋体"/>
          <w:sz w:val="24"/>
        </w:rPr>
        <w:t>地址：</w:t>
      </w:r>
      <w:bookmarkEnd w:id="22"/>
    </w:p>
    <w:p>
      <w:pPr>
        <w:spacing w:line="360" w:lineRule="auto"/>
        <w:ind w:firstLine="540" w:firstLineChars="225"/>
        <w:textAlignment w:val="baseline"/>
        <w:rPr>
          <w:rFonts w:ascii="宋体" w:hAnsi="宋体"/>
          <w:sz w:val="24"/>
        </w:rPr>
      </w:pPr>
      <w:bookmarkStart w:id="23" w:name="_Toc221952017"/>
      <w:r>
        <w:rPr>
          <w:rFonts w:hint="eastAsia" w:ascii="宋体" w:hAnsi="宋体"/>
          <w:sz w:val="24"/>
        </w:rPr>
        <w:t>成立时间：年月日</w:t>
      </w:r>
      <w:bookmarkEnd w:id="23"/>
    </w:p>
    <w:p>
      <w:pPr>
        <w:spacing w:line="360" w:lineRule="auto"/>
        <w:ind w:firstLine="540" w:firstLineChars="225"/>
        <w:textAlignment w:val="baseline"/>
        <w:rPr>
          <w:rFonts w:ascii="宋体" w:hAnsi="宋体"/>
          <w:sz w:val="24"/>
        </w:rPr>
      </w:pPr>
      <w:bookmarkStart w:id="24" w:name="_Toc221952018"/>
      <w:r>
        <w:rPr>
          <w:rFonts w:hint="eastAsia" w:ascii="宋体" w:hAnsi="宋体"/>
          <w:sz w:val="24"/>
        </w:rPr>
        <w:t>经营期限：</w:t>
      </w:r>
      <w:bookmarkEnd w:id="24"/>
    </w:p>
    <w:p>
      <w:pPr>
        <w:spacing w:line="360" w:lineRule="auto"/>
        <w:ind w:firstLine="540" w:firstLineChars="225"/>
        <w:textAlignment w:val="baseline"/>
        <w:rPr>
          <w:rFonts w:ascii="宋体" w:hAnsi="宋体"/>
          <w:sz w:val="24"/>
        </w:rPr>
      </w:pPr>
      <w:bookmarkStart w:id="25" w:name="_Toc221952019"/>
      <w:r>
        <w:rPr>
          <w:rFonts w:hint="eastAsia" w:ascii="宋体" w:hAnsi="宋体"/>
          <w:sz w:val="24"/>
        </w:rPr>
        <w:t>姓名：性别：年龄：身份证号码：职务：</w:t>
      </w:r>
      <w:bookmarkEnd w:id="25"/>
    </w:p>
    <w:p>
      <w:pPr>
        <w:spacing w:line="360" w:lineRule="auto"/>
        <w:ind w:firstLine="540" w:firstLineChars="225"/>
        <w:textAlignment w:val="baseline"/>
        <w:rPr>
          <w:rFonts w:ascii="宋体" w:hAnsi="宋体"/>
          <w:sz w:val="24"/>
        </w:rPr>
      </w:pPr>
      <w:bookmarkStart w:id="26" w:name="_Toc221952020"/>
      <w:r>
        <w:rPr>
          <w:rFonts w:hint="eastAsia" w:ascii="宋体" w:hAnsi="宋体"/>
          <w:sz w:val="24"/>
        </w:rPr>
        <w:t>系（投标人名称）的法定代表人。</w:t>
      </w:r>
      <w:bookmarkEnd w:id="26"/>
    </w:p>
    <w:p>
      <w:pPr>
        <w:spacing w:line="360" w:lineRule="auto"/>
        <w:ind w:firstLine="540" w:firstLineChars="225"/>
        <w:textAlignment w:val="baseline"/>
        <w:rPr>
          <w:rFonts w:ascii="宋体" w:hAnsi="宋体"/>
          <w:sz w:val="24"/>
        </w:rPr>
      </w:pPr>
      <w:bookmarkStart w:id="27" w:name="_Toc221952021"/>
    </w:p>
    <w:p>
      <w:pPr>
        <w:spacing w:line="360" w:lineRule="auto"/>
        <w:ind w:firstLine="540" w:firstLineChars="225"/>
        <w:jc w:val="center"/>
        <w:textAlignment w:val="baseline"/>
        <w:rPr>
          <w:rFonts w:ascii="宋体" w:hAnsi="宋体"/>
          <w:sz w:val="24"/>
        </w:rPr>
      </w:pPr>
      <w:r>
        <w:rPr>
          <w:rFonts w:hint="eastAsia" w:ascii="宋体" w:hAnsi="宋体"/>
          <w:sz w:val="24"/>
        </w:rPr>
        <w:t>特此证明。</w:t>
      </w:r>
      <w:bookmarkEnd w:id="27"/>
    </w:p>
    <w:p>
      <w:pPr>
        <w:pStyle w:val="4"/>
        <w:textAlignment w:val="baseline"/>
      </w:pPr>
    </w:p>
    <w:p>
      <w:pPr>
        <w:textAlignment w:val="baseline"/>
        <w:rPr>
          <w:sz w:val="20"/>
        </w:rPr>
      </w:pPr>
    </w:p>
    <w:p>
      <w:pPr>
        <w:pStyle w:val="4"/>
        <w:textAlignment w:val="baseline"/>
      </w:pPr>
    </w:p>
    <w:p>
      <w:pPr>
        <w:textAlignment w:val="baseline"/>
        <w:rPr>
          <w:sz w:val="20"/>
        </w:rPr>
      </w:pPr>
    </w:p>
    <w:p>
      <w:pPr>
        <w:pStyle w:val="4"/>
        <w:textAlignment w:val="baseline"/>
      </w:pPr>
    </w:p>
    <w:p>
      <w:pPr>
        <w:textAlignment w:val="baseline"/>
        <w:rPr>
          <w:sz w:val="20"/>
        </w:rPr>
      </w:pPr>
    </w:p>
    <w:p>
      <w:pPr>
        <w:pStyle w:val="4"/>
        <w:textAlignment w:val="baseline"/>
      </w:pPr>
    </w:p>
    <w:p>
      <w:pPr>
        <w:textAlignment w:val="baseline"/>
        <w:rPr>
          <w:sz w:val="20"/>
        </w:rPr>
      </w:pPr>
    </w:p>
    <w:p>
      <w:pPr>
        <w:spacing w:line="360" w:lineRule="auto"/>
        <w:ind w:firstLine="2880" w:firstLineChars="1200"/>
        <w:textAlignment w:val="baseline"/>
        <w:rPr>
          <w:rFonts w:ascii="宋体" w:hAnsi="宋体"/>
          <w:sz w:val="24"/>
        </w:rPr>
      </w:pPr>
      <w:r>
        <w:rPr>
          <w:rFonts w:hint="eastAsia" w:ascii="宋体" w:hAnsi="宋体"/>
          <w:sz w:val="24"/>
        </w:rPr>
        <w:t xml:space="preserve">      标      人：</w:t>
      </w:r>
      <w:r>
        <w:rPr>
          <w:rFonts w:hint="eastAsia" w:ascii="宋体" w:hAnsi="宋体"/>
          <w:sz w:val="24"/>
          <w:u w:val="single" w:color="000000"/>
        </w:rPr>
        <w:t xml:space="preserve">         （盖单位公章）</w:t>
      </w:r>
    </w:p>
    <w:p>
      <w:pPr>
        <w:spacing w:line="360" w:lineRule="auto"/>
        <w:textAlignment w:val="baseline"/>
        <w:rPr>
          <w:rFonts w:ascii="宋体" w:hAnsi="宋体"/>
          <w:sz w:val="24"/>
        </w:rPr>
      </w:pPr>
      <w:bookmarkStart w:id="28" w:name="_Toc221952023"/>
      <w:r>
        <w:rPr>
          <w:rFonts w:hint="eastAsia" w:ascii="宋体" w:hAnsi="宋体"/>
          <w:sz w:val="24"/>
        </w:rPr>
        <w:t>年月日</w:t>
      </w:r>
      <w:bookmarkEnd w:id="28"/>
    </w:p>
    <w:p>
      <w:pPr>
        <w:pStyle w:val="4"/>
        <w:textAlignment w:val="baseline"/>
      </w:pPr>
    </w:p>
    <w:p>
      <w:pPr>
        <w:textAlignment w:val="baseline"/>
        <w:rPr>
          <w:sz w:val="20"/>
        </w:rPr>
      </w:pPr>
    </w:p>
    <w:p>
      <w:pPr>
        <w:pStyle w:val="4"/>
        <w:textAlignment w:val="baseline"/>
      </w:pPr>
    </w:p>
    <w:p>
      <w:pPr>
        <w:textAlignment w:val="baseline"/>
        <w:rPr>
          <w:sz w:val="20"/>
        </w:rPr>
      </w:pPr>
    </w:p>
    <w:p>
      <w:pPr>
        <w:pStyle w:val="4"/>
        <w:textAlignment w:val="baseline"/>
      </w:pPr>
    </w:p>
    <w:p>
      <w:pPr>
        <w:textAlignment w:val="baseline"/>
        <w:rPr>
          <w:sz w:val="20"/>
        </w:rPr>
      </w:pPr>
    </w:p>
    <w:p>
      <w:pPr>
        <w:tabs>
          <w:tab w:val="left" w:pos="630"/>
        </w:tabs>
        <w:spacing w:line="520" w:lineRule="exact"/>
        <w:jc w:val="center"/>
        <w:textAlignment w:val="baseline"/>
        <w:rPr>
          <w:rFonts w:ascii="宋体" w:hAnsi="宋体"/>
          <w:b/>
          <w:bCs/>
          <w:kern w:val="0"/>
          <w:sz w:val="44"/>
          <w:szCs w:val="44"/>
        </w:rPr>
      </w:pPr>
    </w:p>
    <w:p>
      <w:pPr>
        <w:tabs>
          <w:tab w:val="left" w:pos="630"/>
        </w:tabs>
        <w:spacing w:line="520" w:lineRule="exact"/>
        <w:jc w:val="center"/>
        <w:textAlignment w:val="baseline"/>
        <w:rPr>
          <w:rFonts w:ascii="宋体" w:hAnsi="宋体"/>
          <w:b/>
          <w:bCs/>
          <w:kern w:val="0"/>
          <w:sz w:val="44"/>
          <w:szCs w:val="44"/>
        </w:rPr>
      </w:pPr>
      <w:r>
        <w:rPr>
          <w:rFonts w:hint="eastAsia" w:ascii="宋体" w:hAnsi="宋体"/>
          <w:b/>
          <w:bCs/>
          <w:kern w:val="0"/>
          <w:sz w:val="44"/>
          <w:szCs w:val="44"/>
        </w:rPr>
        <w:t>三、投 标 授 权 书</w:t>
      </w:r>
    </w:p>
    <w:p>
      <w:pPr>
        <w:tabs>
          <w:tab w:val="left" w:pos="630"/>
        </w:tabs>
        <w:spacing w:line="520" w:lineRule="exact"/>
        <w:ind w:firstLine="3000" w:firstLineChars="1250"/>
        <w:textAlignment w:val="baseline"/>
        <w:rPr>
          <w:rFonts w:ascii="宋体" w:hAnsi="宋体"/>
          <w:sz w:val="24"/>
          <w:szCs w:val="22"/>
        </w:rPr>
      </w:pPr>
    </w:p>
    <w:p>
      <w:pPr>
        <w:snapToGrid w:val="0"/>
        <w:spacing w:line="480" w:lineRule="auto"/>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本授权书声明：（投标单位）授权本单位（投标人代表姓名、职务）代表本单位参加</w:t>
      </w:r>
      <w:r>
        <w:rPr>
          <w:rFonts w:hint="eastAsia" w:ascii="仿宋" w:hAnsi="仿宋" w:eastAsia="仿宋"/>
          <w:kern w:val="0"/>
          <w:sz w:val="28"/>
          <w:szCs w:val="28"/>
          <w:u w:val="single"/>
        </w:rPr>
        <w:t>五河县2022年度第四批次政府投资项目竣工决算协审人员购买服务项目</w:t>
      </w:r>
      <w:r>
        <w:rPr>
          <w:rFonts w:hint="eastAsia" w:ascii="仿宋" w:hAnsi="仿宋" w:eastAsia="仿宋"/>
          <w:kern w:val="0"/>
          <w:sz w:val="28"/>
          <w:szCs w:val="28"/>
        </w:rPr>
        <w:t>，全权代表本公司处理投标过程的一切事宜，包括但不限于：投标、参与开标等。投标人代表在投标过程中所签署的一切文件和处理与之有关的一切事务，本公司均予以认可并对此承担责任。投标人代表无转委托权。特此授权。</w:t>
      </w:r>
    </w:p>
    <w:p>
      <w:pPr>
        <w:snapToGrid w:val="0"/>
        <w:spacing w:line="480" w:lineRule="auto"/>
        <w:ind w:firstLine="560" w:firstLineChars="200"/>
        <w:jc w:val="left"/>
        <w:textAlignment w:val="baseline"/>
        <w:rPr>
          <w:rFonts w:ascii="仿宋" w:hAnsi="仿宋" w:eastAsia="仿宋"/>
          <w:kern w:val="0"/>
          <w:sz w:val="28"/>
          <w:szCs w:val="28"/>
        </w:rPr>
      </w:pPr>
      <w:r>
        <w:rPr>
          <w:rFonts w:hint="eastAsia" w:ascii="仿宋" w:hAnsi="仿宋" w:eastAsia="仿宋"/>
          <w:kern w:val="0"/>
          <w:sz w:val="28"/>
          <w:szCs w:val="28"/>
        </w:rPr>
        <w:t>本授权书自出具之日起生效。</w:t>
      </w:r>
    </w:p>
    <w:p>
      <w:pPr>
        <w:spacing w:line="360" w:lineRule="auto"/>
        <w:ind w:firstLine="645"/>
        <w:textAlignment w:val="baseline"/>
        <w:rPr>
          <w:rFonts w:ascii="仿宋" w:hAnsi="仿宋" w:eastAsia="仿宋"/>
          <w:sz w:val="28"/>
          <w:szCs w:val="28"/>
        </w:rPr>
      </w:pPr>
      <w:r>
        <w:rPr>
          <w:rFonts w:hint="eastAsia" w:ascii="仿宋" w:hAnsi="仿宋" w:eastAsia="仿宋"/>
          <w:sz w:val="28"/>
          <w:szCs w:val="28"/>
        </w:rPr>
        <w:t>特此声明。</w:t>
      </w:r>
    </w:p>
    <w:p>
      <w:pPr>
        <w:spacing w:line="360" w:lineRule="auto"/>
        <w:ind w:firstLine="280" w:firstLineChars="100"/>
        <w:textAlignment w:val="baseline"/>
        <w:rPr>
          <w:rFonts w:ascii="宋体" w:hAnsi="宋体"/>
          <w:sz w:val="28"/>
          <w:szCs w:val="28"/>
          <w:u w:val="single" w:color="000000"/>
        </w:rPr>
      </w:pPr>
      <w:r>
        <w:rPr>
          <w:rFonts w:hint="eastAsia" w:ascii="仿宋" w:hAnsi="仿宋" w:eastAsia="仿宋"/>
          <w:sz w:val="28"/>
          <w:szCs w:val="28"/>
        </w:rPr>
        <w:t>被授权人：身份证号：</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3794" w:type="dxa"/>
            <w:vAlign w:val="center"/>
          </w:tcPr>
          <w:p>
            <w:pPr>
              <w:spacing w:line="360" w:lineRule="auto"/>
              <w:jc w:val="center"/>
              <w:textAlignment w:val="baseline"/>
              <w:rPr>
                <w:rFonts w:ascii="仿宋" w:hAnsi="仿宋" w:eastAsia="仿宋"/>
                <w:sz w:val="24"/>
                <w:szCs w:val="28"/>
              </w:rPr>
            </w:pPr>
            <w:r>
              <w:rPr>
                <w:rFonts w:hint="eastAsia" w:ascii="仿宋" w:hAnsi="仿宋" w:eastAsia="仿宋"/>
                <w:sz w:val="24"/>
                <w:szCs w:val="28"/>
              </w:rPr>
              <w:t>法定代表人身份证复印件</w:t>
            </w:r>
          </w:p>
          <w:p>
            <w:pPr>
              <w:spacing w:line="360" w:lineRule="auto"/>
              <w:jc w:val="center"/>
              <w:textAlignment w:val="baseline"/>
              <w:rPr>
                <w:rFonts w:ascii="仿宋" w:hAnsi="仿宋" w:eastAsia="仿宋"/>
                <w:sz w:val="24"/>
                <w:szCs w:val="28"/>
              </w:rPr>
            </w:pPr>
            <w:r>
              <w:rPr>
                <w:rFonts w:hint="eastAsia" w:ascii="仿宋" w:hAnsi="仿宋" w:eastAsia="仿宋"/>
                <w:sz w:val="24"/>
                <w:szCs w:val="28"/>
              </w:rPr>
              <w:t>（正面）</w:t>
            </w:r>
          </w:p>
        </w:tc>
        <w:tc>
          <w:tcPr>
            <w:tcW w:w="4252" w:type="dxa"/>
            <w:vAlign w:val="center"/>
          </w:tcPr>
          <w:p>
            <w:pPr>
              <w:spacing w:line="360" w:lineRule="auto"/>
              <w:jc w:val="center"/>
              <w:textAlignment w:val="baseline"/>
              <w:rPr>
                <w:rFonts w:ascii="仿宋" w:hAnsi="仿宋" w:eastAsia="仿宋"/>
                <w:sz w:val="24"/>
                <w:szCs w:val="28"/>
              </w:rPr>
            </w:pPr>
            <w:r>
              <w:rPr>
                <w:rFonts w:hint="eastAsia" w:ascii="仿宋" w:hAnsi="仿宋" w:eastAsia="仿宋"/>
                <w:sz w:val="24"/>
                <w:szCs w:val="28"/>
              </w:rPr>
              <w:t>法定代表人身份证复印件</w:t>
            </w:r>
          </w:p>
          <w:p>
            <w:pPr>
              <w:spacing w:line="360" w:lineRule="auto"/>
              <w:jc w:val="center"/>
              <w:textAlignment w:val="baseline"/>
              <w:rPr>
                <w:rFonts w:ascii="仿宋" w:hAnsi="仿宋" w:eastAsia="仿宋"/>
                <w:sz w:val="24"/>
                <w:szCs w:val="28"/>
              </w:rPr>
            </w:pPr>
            <w:r>
              <w:rPr>
                <w:rFonts w:hint="eastAsia" w:ascii="仿宋" w:hAnsi="仿宋" w:eastAsia="仿宋"/>
                <w:sz w:val="24"/>
                <w:szCs w:val="28"/>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jc w:val="center"/>
        </w:trPr>
        <w:tc>
          <w:tcPr>
            <w:tcW w:w="3794" w:type="dxa"/>
            <w:vAlign w:val="center"/>
          </w:tcPr>
          <w:p>
            <w:pPr>
              <w:spacing w:line="360" w:lineRule="auto"/>
              <w:jc w:val="center"/>
              <w:textAlignment w:val="baseline"/>
              <w:rPr>
                <w:rFonts w:ascii="仿宋" w:hAnsi="仿宋" w:eastAsia="仿宋"/>
                <w:sz w:val="24"/>
                <w:szCs w:val="28"/>
              </w:rPr>
            </w:pPr>
            <w:r>
              <w:rPr>
                <w:rFonts w:hint="eastAsia" w:ascii="仿宋" w:hAnsi="仿宋" w:eastAsia="仿宋"/>
                <w:sz w:val="24"/>
                <w:szCs w:val="28"/>
              </w:rPr>
              <w:t>被授权人身份证复印件</w:t>
            </w:r>
          </w:p>
          <w:p>
            <w:pPr>
              <w:spacing w:line="360" w:lineRule="auto"/>
              <w:jc w:val="center"/>
              <w:textAlignment w:val="baseline"/>
              <w:rPr>
                <w:rFonts w:ascii="仿宋" w:hAnsi="仿宋" w:eastAsia="仿宋"/>
                <w:sz w:val="24"/>
                <w:szCs w:val="28"/>
              </w:rPr>
            </w:pPr>
            <w:r>
              <w:rPr>
                <w:rFonts w:hint="eastAsia" w:ascii="仿宋" w:hAnsi="仿宋" w:eastAsia="仿宋"/>
                <w:sz w:val="24"/>
                <w:szCs w:val="28"/>
              </w:rPr>
              <w:t>（正面）</w:t>
            </w:r>
          </w:p>
        </w:tc>
        <w:tc>
          <w:tcPr>
            <w:tcW w:w="4252" w:type="dxa"/>
            <w:vAlign w:val="center"/>
          </w:tcPr>
          <w:p>
            <w:pPr>
              <w:spacing w:line="360" w:lineRule="auto"/>
              <w:jc w:val="center"/>
              <w:textAlignment w:val="baseline"/>
              <w:rPr>
                <w:rFonts w:ascii="仿宋" w:hAnsi="仿宋" w:eastAsia="仿宋"/>
                <w:sz w:val="24"/>
                <w:szCs w:val="28"/>
              </w:rPr>
            </w:pPr>
            <w:r>
              <w:rPr>
                <w:rFonts w:hint="eastAsia" w:ascii="仿宋" w:hAnsi="仿宋" w:eastAsia="仿宋"/>
                <w:sz w:val="24"/>
                <w:szCs w:val="28"/>
              </w:rPr>
              <w:t>被授权人身份证复印件</w:t>
            </w:r>
          </w:p>
          <w:p>
            <w:pPr>
              <w:spacing w:line="360" w:lineRule="auto"/>
              <w:jc w:val="center"/>
              <w:textAlignment w:val="baseline"/>
              <w:rPr>
                <w:rFonts w:ascii="仿宋" w:hAnsi="仿宋" w:eastAsia="仿宋"/>
                <w:sz w:val="24"/>
                <w:szCs w:val="28"/>
              </w:rPr>
            </w:pPr>
            <w:r>
              <w:rPr>
                <w:rFonts w:hint="eastAsia" w:ascii="仿宋" w:hAnsi="仿宋" w:eastAsia="仿宋"/>
                <w:sz w:val="24"/>
                <w:szCs w:val="28"/>
              </w:rPr>
              <w:t>（背面）</w:t>
            </w:r>
          </w:p>
        </w:tc>
      </w:tr>
    </w:tbl>
    <w:p>
      <w:pPr>
        <w:spacing w:line="360" w:lineRule="auto"/>
        <w:textAlignment w:val="baseline"/>
        <w:rPr>
          <w:rFonts w:ascii="仿宋" w:hAnsi="仿宋" w:eastAsia="仿宋"/>
          <w:b/>
          <w:bCs/>
          <w:sz w:val="28"/>
          <w:szCs w:val="28"/>
        </w:rPr>
      </w:pPr>
      <w:r>
        <w:rPr>
          <w:rFonts w:hint="eastAsia" w:ascii="仿宋" w:hAnsi="仿宋" w:eastAsia="仿宋"/>
          <w:b/>
          <w:bCs/>
          <w:sz w:val="28"/>
          <w:szCs w:val="28"/>
        </w:rPr>
        <w:t>投标人公章：</w:t>
      </w:r>
    </w:p>
    <w:p>
      <w:pPr>
        <w:textAlignment w:val="baseline"/>
        <w:rPr>
          <w:rFonts w:ascii="仿宋" w:hAnsi="仿宋" w:eastAsia="仿宋"/>
          <w:sz w:val="28"/>
          <w:szCs w:val="28"/>
        </w:rPr>
      </w:pPr>
      <w:r>
        <w:rPr>
          <w:rFonts w:hint="eastAsia" w:ascii="仿宋" w:hAnsi="仿宋" w:eastAsia="仿宋"/>
          <w:sz w:val="28"/>
          <w:szCs w:val="28"/>
        </w:rPr>
        <w:t>法定代表人：（签字或盖章）</w:t>
      </w:r>
    </w:p>
    <w:p>
      <w:pPr>
        <w:textAlignment w:val="baseline"/>
        <w:rPr>
          <w:rFonts w:ascii="仿宋" w:hAnsi="仿宋" w:eastAsia="仿宋"/>
          <w:sz w:val="28"/>
          <w:szCs w:val="28"/>
        </w:rPr>
      </w:pPr>
      <w:r>
        <w:rPr>
          <w:rFonts w:hint="eastAsia" w:ascii="仿宋" w:hAnsi="仿宋" w:eastAsia="仿宋"/>
          <w:sz w:val="28"/>
          <w:szCs w:val="28"/>
        </w:rPr>
        <w:t>被授权人：（签字）</w:t>
      </w:r>
    </w:p>
    <w:p>
      <w:pPr>
        <w:ind w:firstLine="3920" w:firstLineChars="1400"/>
        <w:textAlignment w:val="baseline"/>
        <w:rPr>
          <w:rFonts w:ascii="仿宋" w:hAnsi="仿宋" w:eastAsia="仿宋"/>
          <w:sz w:val="28"/>
          <w:szCs w:val="28"/>
        </w:rPr>
      </w:pPr>
      <w:r>
        <w:rPr>
          <w:rFonts w:hint="eastAsia" w:ascii="仿宋" w:hAnsi="仿宋" w:eastAsia="仿宋"/>
          <w:sz w:val="28"/>
          <w:szCs w:val="28"/>
        </w:rPr>
        <w:t>日     期： 年月日</w:t>
      </w:r>
    </w:p>
    <w:p>
      <w:pPr>
        <w:snapToGrid w:val="0"/>
        <w:spacing w:line="360" w:lineRule="auto"/>
        <w:jc w:val="left"/>
        <w:textAlignment w:val="baseline"/>
        <w:rPr>
          <w:rFonts w:ascii="仿宋_GB2312" w:eastAsia="仿宋_GB2312"/>
          <w:b/>
          <w:sz w:val="44"/>
          <w:szCs w:val="44"/>
        </w:rPr>
      </w:pPr>
      <w:r>
        <w:rPr>
          <w:rFonts w:hint="eastAsia" w:ascii="仿宋" w:hAnsi="仿宋" w:eastAsia="仿宋"/>
          <w:kern w:val="0"/>
          <w:sz w:val="24"/>
          <w:szCs w:val="28"/>
        </w:rPr>
        <w:t>注：本项目只允许有唯一的投标人授权代表。</w:t>
      </w:r>
    </w:p>
    <w:p>
      <w:pPr>
        <w:tabs>
          <w:tab w:val="left" w:pos="630"/>
        </w:tabs>
        <w:spacing w:line="520" w:lineRule="exact"/>
        <w:jc w:val="center"/>
        <w:textAlignment w:val="baseline"/>
        <w:rPr>
          <w:rFonts w:ascii="宋体" w:hAnsi="宋体"/>
          <w:b/>
          <w:bCs/>
          <w:kern w:val="0"/>
          <w:sz w:val="44"/>
          <w:szCs w:val="44"/>
        </w:rPr>
      </w:pPr>
      <w:r>
        <w:rPr>
          <w:rFonts w:hint="eastAsia" w:ascii="宋体" w:hAnsi="宋体"/>
          <w:b/>
          <w:bCs/>
          <w:kern w:val="0"/>
          <w:sz w:val="44"/>
          <w:szCs w:val="44"/>
        </w:rPr>
        <w:t>四、</w:t>
      </w:r>
      <w:bookmarkStart w:id="29" w:name="_Toc266947307"/>
      <w:bookmarkStart w:id="30" w:name="_Toc268167965"/>
      <w:r>
        <w:rPr>
          <w:rFonts w:hint="eastAsia" w:ascii="宋体" w:hAnsi="宋体"/>
          <w:b/>
          <w:bCs/>
          <w:kern w:val="0"/>
          <w:sz w:val="44"/>
          <w:szCs w:val="44"/>
        </w:rPr>
        <w:t>原件的复印件</w:t>
      </w:r>
      <w:bookmarkEnd w:id="29"/>
      <w:bookmarkEnd w:id="30"/>
    </w:p>
    <w:p>
      <w:pPr>
        <w:textAlignment w:val="baseline"/>
        <w:rPr>
          <w:kern w:val="0"/>
          <w:sz w:val="20"/>
        </w:rPr>
      </w:pPr>
    </w:p>
    <w:tbl>
      <w:tblPr>
        <w:tblStyle w:val="17"/>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669"/>
        <w:gridCol w:w="2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kern w:val="0"/>
                <w:sz w:val="20"/>
                <w:szCs w:val="21"/>
              </w:rPr>
            </w:pPr>
            <w:r>
              <w:rPr>
                <w:rFonts w:hint="eastAsia"/>
                <w:kern w:val="0"/>
                <w:sz w:val="20"/>
                <w:szCs w:val="21"/>
              </w:rPr>
              <w:t>序号</w:t>
            </w:r>
          </w:p>
        </w:tc>
        <w:tc>
          <w:tcPr>
            <w:tcW w:w="5669"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kern w:val="0"/>
                <w:sz w:val="20"/>
                <w:szCs w:val="21"/>
              </w:rPr>
            </w:pPr>
            <w:r>
              <w:rPr>
                <w:rFonts w:hint="eastAsia"/>
                <w:kern w:val="0"/>
                <w:sz w:val="20"/>
                <w:szCs w:val="21"/>
              </w:rPr>
              <w:t>名称</w:t>
            </w:r>
          </w:p>
        </w:tc>
        <w:tc>
          <w:tcPr>
            <w:tcW w:w="2663" w:type="dxa"/>
            <w:tcBorders>
              <w:top w:val="single" w:color="auto" w:sz="4" w:space="0"/>
              <w:left w:val="single" w:color="auto" w:sz="4" w:space="0"/>
              <w:bottom w:val="single" w:color="auto" w:sz="4" w:space="0"/>
              <w:right w:val="single" w:color="auto" w:sz="4" w:space="0"/>
            </w:tcBorders>
            <w:vAlign w:val="center"/>
          </w:tcPr>
          <w:p>
            <w:pPr>
              <w:jc w:val="center"/>
              <w:textAlignment w:val="baseline"/>
              <w:rPr>
                <w:kern w:val="0"/>
                <w:sz w:val="20"/>
                <w:szCs w:val="21"/>
              </w:rPr>
            </w:pPr>
            <w:r>
              <w:rPr>
                <w:rFonts w:hint="eastAsia"/>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1</w:t>
            </w:r>
          </w:p>
        </w:tc>
        <w:tc>
          <w:tcPr>
            <w:tcW w:w="5669"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营业执照</w:t>
            </w:r>
          </w:p>
        </w:tc>
        <w:tc>
          <w:tcPr>
            <w:tcW w:w="2663"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2</w:t>
            </w:r>
          </w:p>
        </w:tc>
        <w:tc>
          <w:tcPr>
            <w:tcW w:w="5669"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项目负责人相关证书</w:t>
            </w:r>
          </w:p>
        </w:tc>
        <w:tc>
          <w:tcPr>
            <w:tcW w:w="2663"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3</w:t>
            </w:r>
          </w:p>
        </w:tc>
        <w:tc>
          <w:tcPr>
            <w:tcW w:w="5669"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其他项目组成员相关证书或材料</w:t>
            </w:r>
          </w:p>
        </w:tc>
        <w:tc>
          <w:tcPr>
            <w:tcW w:w="2663"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r>
              <w:rPr>
                <w:rFonts w:hint="eastAsia"/>
                <w:kern w:val="0"/>
                <w:sz w:val="20"/>
                <w:szCs w:val="21"/>
              </w:rPr>
              <w:t>4</w:t>
            </w:r>
          </w:p>
        </w:tc>
        <w:tc>
          <w:tcPr>
            <w:tcW w:w="5669" w:type="dxa"/>
            <w:tcBorders>
              <w:top w:val="single" w:color="auto" w:sz="4" w:space="0"/>
              <w:left w:val="single" w:color="auto" w:sz="4" w:space="0"/>
              <w:bottom w:val="single" w:color="auto" w:sz="4" w:space="0"/>
              <w:right w:val="single" w:color="auto" w:sz="4" w:space="0"/>
            </w:tcBorders>
            <w:vAlign w:val="center"/>
          </w:tcPr>
          <w:p>
            <w:pPr>
              <w:textAlignment w:val="baseline"/>
              <w:rPr>
                <w:kern w:val="0"/>
                <w:szCs w:val="21"/>
              </w:rPr>
            </w:pPr>
            <w:r>
              <w:rPr>
                <w:rFonts w:hint="eastAsia"/>
                <w:kern w:val="0"/>
                <w:sz w:val="20"/>
                <w:szCs w:val="21"/>
              </w:rPr>
              <w:t>其他</w:t>
            </w:r>
          </w:p>
        </w:tc>
        <w:tc>
          <w:tcPr>
            <w:tcW w:w="2663" w:type="dxa"/>
            <w:tcBorders>
              <w:top w:val="single" w:color="auto" w:sz="4" w:space="0"/>
              <w:left w:val="single" w:color="auto" w:sz="4" w:space="0"/>
              <w:bottom w:val="single" w:color="auto" w:sz="4" w:space="0"/>
              <w:right w:val="single" w:color="auto" w:sz="4" w:space="0"/>
            </w:tcBorders>
            <w:vAlign w:val="center"/>
          </w:tcPr>
          <w:p>
            <w:pPr>
              <w:textAlignment w:val="baseline"/>
              <w:rPr>
                <w:kern w:val="0"/>
                <w:sz w:val="20"/>
                <w:szCs w:val="21"/>
              </w:rPr>
            </w:pPr>
          </w:p>
        </w:tc>
      </w:tr>
    </w:tbl>
    <w:p>
      <w:pPr>
        <w:textAlignment w:val="baseline"/>
        <w:rPr>
          <w:rFonts w:ascii="仿宋_GB2312" w:eastAsia="仿宋_GB2312"/>
          <w:b/>
          <w:sz w:val="44"/>
          <w:szCs w:val="44"/>
        </w:rPr>
      </w:pPr>
    </w:p>
    <w:p>
      <w:pPr>
        <w:snapToGrid w:val="0"/>
        <w:spacing w:line="360" w:lineRule="auto"/>
        <w:jc w:val="left"/>
        <w:textAlignment w:val="baseline"/>
        <w:rPr>
          <w:rFonts w:ascii="仿宋_GB2312" w:eastAsia="仿宋_GB2312"/>
          <w:sz w:val="44"/>
          <w:szCs w:val="44"/>
        </w:rPr>
      </w:pPr>
      <w:r>
        <w:rPr>
          <w:rFonts w:hint="eastAsia" w:ascii="仿宋_GB2312" w:eastAsia="仿宋_GB2312"/>
          <w:b/>
          <w:sz w:val="44"/>
          <w:szCs w:val="44"/>
        </w:rPr>
        <w:t>五、</w:t>
      </w:r>
      <w:r>
        <w:rPr>
          <w:rFonts w:hint="eastAsia" w:ascii="仿宋_GB2312" w:eastAsia="仿宋_GB2312"/>
          <w:sz w:val="44"/>
          <w:szCs w:val="44"/>
        </w:rPr>
        <w:t>无；</w:t>
      </w:r>
    </w:p>
    <w:p>
      <w:pPr>
        <w:widowControl/>
        <w:jc w:val="left"/>
        <w:textAlignment w:val="baseline"/>
        <w:rPr>
          <w:rFonts w:ascii="仿宋_GB2312" w:hAnsi="宋体" w:eastAsia="仿宋_GB2312"/>
          <w:b/>
          <w:bCs/>
          <w:kern w:val="0"/>
          <w:sz w:val="44"/>
          <w:szCs w:val="44"/>
        </w:rPr>
      </w:pPr>
    </w:p>
    <w:p>
      <w:pPr>
        <w:widowControl/>
        <w:jc w:val="left"/>
        <w:textAlignment w:val="baseline"/>
        <w:rPr>
          <w:rFonts w:ascii="仿宋_GB2312" w:hAnsi="宋体" w:eastAsia="仿宋_GB2312"/>
          <w:b/>
          <w:bCs/>
          <w:kern w:val="0"/>
          <w:sz w:val="44"/>
          <w:szCs w:val="44"/>
        </w:rPr>
      </w:pPr>
      <w:r>
        <w:rPr>
          <w:rFonts w:hint="eastAsia" w:ascii="仿宋_GB2312" w:hAnsi="宋体" w:eastAsia="仿宋_GB2312"/>
          <w:b/>
          <w:bCs/>
          <w:kern w:val="0"/>
          <w:sz w:val="44"/>
          <w:szCs w:val="44"/>
        </w:rPr>
        <w:t>六.项目组成员(含项目负责人）材料</w:t>
      </w:r>
    </w:p>
    <w:tbl>
      <w:tblPr>
        <w:tblStyle w:val="17"/>
        <w:tblW w:w="10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530"/>
        <w:gridCol w:w="1725"/>
        <w:gridCol w:w="1725"/>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06" w:type="dxa"/>
          </w:tcPr>
          <w:p>
            <w:pPr>
              <w:widowControl/>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rPr>
              <w:t>序号</w:t>
            </w:r>
          </w:p>
        </w:tc>
        <w:tc>
          <w:tcPr>
            <w:tcW w:w="1530" w:type="dxa"/>
          </w:tcPr>
          <w:p>
            <w:pPr>
              <w:widowControl/>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rPr>
              <w:t>姓名</w:t>
            </w:r>
          </w:p>
        </w:tc>
        <w:tc>
          <w:tcPr>
            <w:tcW w:w="1725" w:type="dxa"/>
          </w:tcPr>
          <w:p>
            <w:pPr>
              <w:widowControl/>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1725" w:type="dxa"/>
          </w:tcPr>
          <w:p>
            <w:pPr>
              <w:widowControl/>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rPr>
              <w:t>专业</w:t>
            </w:r>
          </w:p>
        </w:tc>
        <w:tc>
          <w:tcPr>
            <w:tcW w:w="3961" w:type="dxa"/>
          </w:tcPr>
          <w:p>
            <w:pPr>
              <w:widowControl/>
              <w:jc w:val="center"/>
              <w:textAlignment w:val="baseline"/>
              <w:rPr>
                <w:rFonts w:ascii="仿宋_GB2312" w:hAnsi="仿宋_GB2312" w:eastAsia="仿宋_GB2312" w:cs="仿宋_GB2312"/>
                <w:kern w:val="0"/>
                <w:sz w:val="24"/>
              </w:rPr>
            </w:pPr>
            <w:r>
              <w:rPr>
                <w:rFonts w:hint="eastAsia" w:ascii="仿宋_GB2312" w:hAnsi="仿宋_GB2312" w:eastAsia="仿宋_GB2312" w:cs="仿宋_GB2312"/>
                <w:kern w:val="0"/>
                <w:sz w:val="24"/>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widowControl/>
              <w:jc w:val="left"/>
              <w:textAlignment w:val="baseline"/>
              <w:rPr>
                <w:rFonts w:ascii="仿宋_GB2312" w:hAnsi="宋体" w:eastAsia="仿宋_GB2312"/>
                <w:b/>
                <w:bCs/>
                <w:kern w:val="0"/>
                <w:sz w:val="28"/>
                <w:szCs w:val="28"/>
              </w:rPr>
            </w:pPr>
          </w:p>
        </w:tc>
        <w:tc>
          <w:tcPr>
            <w:tcW w:w="1530" w:type="dxa"/>
          </w:tcPr>
          <w:p>
            <w:pPr>
              <w:widowControl/>
              <w:jc w:val="left"/>
              <w:textAlignment w:val="baseline"/>
              <w:rPr>
                <w:rFonts w:ascii="仿宋_GB2312" w:hAnsi="宋体" w:eastAsia="仿宋_GB2312"/>
                <w:b/>
                <w:bCs/>
                <w:kern w:val="0"/>
                <w:sz w:val="28"/>
                <w:szCs w:val="28"/>
              </w:rPr>
            </w:pPr>
          </w:p>
        </w:tc>
        <w:tc>
          <w:tcPr>
            <w:tcW w:w="1725" w:type="dxa"/>
          </w:tcPr>
          <w:p>
            <w:pPr>
              <w:widowControl/>
              <w:jc w:val="left"/>
              <w:textAlignment w:val="baseline"/>
              <w:rPr>
                <w:rFonts w:ascii="仿宋_GB2312" w:hAnsi="宋体" w:eastAsia="仿宋_GB2312"/>
                <w:b/>
                <w:bCs/>
                <w:kern w:val="0"/>
                <w:sz w:val="28"/>
                <w:szCs w:val="28"/>
              </w:rPr>
            </w:pPr>
          </w:p>
        </w:tc>
        <w:tc>
          <w:tcPr>
            <w:tcW w:w="1725" w:type="dxa"/>
          </w:tcPr>
          <w:p>
            <w:pPr>
              <w:widowControl/>
              <w:jc w:val="left"/>
              <w:textAlignment w:val="baseline"/>
              <w:rPr>
                <w:rFonts w:ascii="仿宋_GB2312" w:hAnsi="宋体" w:eastAsia="仿宋_GB2312"/>
                <w:b/>
                <w:bCs/>
                <w:kern w:val="0"/>
                <w:sz w:val="28"/>
                <w:szCs w:val="28"/>
              </w:rPr>
            </w:pPr>
          </w:p>
        </w:tc>
        <w:tc>
          <w:tcPr>
            <w:tcW w:w="3961" w:type="dxa"/>
          </w:tcPr>
          <w:p>
            <w:pPr>
              <w:widowControl/>
              <w:jc w:val="left"/>
              <w:textAlignment w:val="baseline"/>
              <w:rPr>
                <w:rFonts w:ascii="仿宋_GB2312" w:hAnsi="宋体" w:eastAsia="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widowControl/>
              <w:jc w:val="left"/>
              <w:textAlignment w:val="baseline"/>
              <w:rPr>
                <w:rFonts w:ascii="仿宋_GB2312" w:hAnsi="宋体" w:eastAsia="仿宋_GB2312"/>
                <w:b/>
                <w:bCs/>
                <w:kern w:val="0"/>
                <w:sz w:val="28"/>
                <w:szCs w:val="28"/>
              </w:rPr>
            </w:pPr>
          </w:p>
        </w:tc>
        <w:tc>
          <w:tcPr>
            <w:tcW w:w="1530" w:type="dxa"/>
          </w:tcPr>
          <w:p>
            <w:pPr>
              <w:widowControl/>
              <w:jc w:val="left"/>
              <w:textAlignment w:val="baseline"/>
              <w:rPr>
                <w:rFonts w:ascii="仿宋_GB2312" w:hAnsi="宋体" w:eastAsia="仿宋_GB2312"/>
                <w:b/>
                <w:bCs/>
                <w:kern w:val="0"/>
                <w:sz w:val="28"/>
                <w:szCs w:val="28"/>
              </w:rPr>
            </w:pPr>
          </w:p>
        </w:tc>
        <w:tc>
          <w:tcPr>
            <w:tcW w:w="1725" w:type="dxa"/>
          </w:tcPr>
          <w:p>
            <w:pPr>
              <w:widowControl/>
              <w:jc w:val="left"/>
              <w:textAlignment w:val="baseline"/>
              <w:rPr>
                <w:rFonts w:ascii="仿宋_GB2312" w:hAnsi="宋体" w:eastAsia="仿宋_GB2312"/>
                <w:b/>
                <w:bCs/>
                <w:kern w:val="0"/>
                <w:sz w:val="28"/>
                <w:szCs w:val="28"/>
              </w:rPr>
            </w:pPr>
          </w:p>
        </w:tc>
        <w:tc>
          <w:tcPr>
            <w:tcW w:w="1725" w:type="dxa"/>
          </w:tcPr>
          <w:p>
            <w:pPr>
              <w:widowControl/>
              <w:jc w:val="left"/>
              <w:textAlignment w:val="baseline"/>
              <w:rPr>
                <w:rFonts w:ascii="仿宋_GB2312" w:hAnsi="宋体" w:eastAsia="仿宋_GB2312"/>
                <w:b/>
                <w:bCs/>
                <w:kern w:val="0"/>
                <w:sz w:val="28"/>
                <w:szCs w:val="28"/>
              </w:rPr>
            </w:pPr>
          </w:p>
        </w:tc>
        <w:tc>
          <w:tcPr>
            <w:tcW w:w="3961" w:type="dxa"/>
          </w:tcPr>
          <w:p>
            <w:pPr>
              <w:widowControl/>
              <w:jc w:val="left"/>
              <w:textAlignment w:val="baseline"/>
              <w:rPr>
                <w:rFonts w:ascii="仿宋_GB2312" w:hAnsi="宋体" w:eastAsia="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tcPr>
          <w:p>
            <w:pPr>
              <w:widowControl/>
              <w:jc w:val="left"/>
              <w:textAlignment w:val="baseline"/>
              <w:rPr>
                <w:rFonts w:ascii="仿宋_GB2312" w:hAnsi="宋体" w:eastAsia="仿宋_GB2312"/>
                <w:b/>
                <w:bCs/>
                <w:kern w:val="0"/>
                <w:sz w:val="28"/>
                <w:szCs w:val="28"/>
              </w:rPr>
            </w:pPr>
          </w:p>
        </w:tc>
        <w:tc>
          <w:tcPr>
            <w:tcW w:w="1530" w:type="dxa"/>
          </w:tcPr>
          <w:p>
            <w:pPr>
              <w:widowControl/>
              <w:jc w:val="left"/>
              <w:textAlignment w:val="baseline"/>
              <w:rPr>
                <w:rFonts w:ascii="仿宋_GB2312" w:hAnsi="宋体" w:eastAsia="仿宋_GB2312"/>
                <w:b/>
                <w:bCs/>
                <w:kern w:val="0"/>
                <w:sz w:val="28"/>
                <w:szCs w:val="28"/>
              </w:rPr>
            </w:pPr>
          </w:p>
        </w:tc>
        <w:tc>
          <w:tcPr>
            <w:tcW w:w="1725" w:type="dxa"/>
          </w:tcPr>
          <w:p>
            <w:pPr>
              <w:widowControl/>
              <w:jc w:val="left"/>
              <w:textAlignment w:val="baseline"/>
              <w:rPr>
                <w:rFonts w:ascii="仿宋_GB2312" w:hAnsi="宋体" w:eastAsia="仿宋_GB2312"/>
                <w:b/>
                <w:bCs/>
                <w:kern w:val="0"/>
                <w:sz w:val="28"/>
                <w:szCs w:val="28"/>
              </w:rPr>
            </w:pPr>
          </w:p>
        </w:tc>
        <w:tc>
          <w:tcPr>
            <w:tcW w:w="1725" w:type="dxa"/>
          </w:tcPr>
          <w:p>
            <w:pPr>
              <w:widowControl/>
              <w:jc w:val="left"/>
              <w:textAlignment w:val="baseline"/>
              <w:rPr>
                <w:rFonts w:ascii="仿宋_GB2312" w:hAnsi="宋体" w:eastAsia="仿宋_GB2312"/>
                <w:b/>
                <w:bCs/>
                <w:kern w:val="0"/>
                <w:sz w:val="28"/>
                <w:szCs w:val="28"/>
              </w:rPr>
            </w:pPr>
          </w:p>
        </w:tc>
        <w:tc>
          <w:tcPr>
            <w:tcW w:w="3961" w:type="dxa"/>
          </w:tcPr>
          <w:p>
            <w:pPr>
              <w:widowControl/>
              <w:jc w:val="left"/>
              <w:textAlignment w:val="baseline"/>
              <w:rPr>
                <w:rFonts w:ascii="仿宋_GB2312" w:hAnsi="宋体" w:eastAsia="仿宋_GB2312"/>
                <w:b/>
                <w:bCs/>
                <w:kern w:val="0"/>
                <w:sz w:val="28"/>
                <w:szCs w:val="28"/>
              </w:rPr>
            </w:pPr>
          </w:p>
        </w:tc>
      </w:tr>
    </w:tbl>
    <w:p>
      <w:pPr>
        <w:pStyle w:val="4"/>
        <w:textAlignment w:val="baseline"/>
        <w:rPr>
          <w:rFonts w:eastAsia="仿宋_GB2312"/>
        </w:rPr>
      </w:pPr>
    </w:p>
    <w:p>
      <w:pPr>
        <w:snapToGrid w:val="0"/>
        <w:spacing w:line="360" w:lineRule="auto"/>
        <w:jc w:val="center"/>
        <w:textAlignment w:val="baseline"/>
        <w:rPr>
          <w:rFonts w:ascii="仿宋_GB2312" w:eastAsia="仿宋_GB2312"/>
          <w:b/>
          <w:sz w:val="44"/>
          <w:szCs w:val="44"/>
        </w:rPr>
      </w:pPr>
    </w:p>
    <w:p>
      <w:pPr>
        <w:snapToGrid w:val="0"/>
        <w:spacing w:line="360" w:lineRule="auto"/>
        <w:jc w:val="center"/>
        <w:textAlignment w:val="baseline"/>
        <w:rPr>
          <w:rFonts w:ascii="仿宋_GB2312" w:eastAsia="仿宋_GB2312"/>
          <w:b/>
          <w:sz w:val="44"/>
          <w:szCs w:val="44"/>
        </w:rPr>
      </w:pPr>
    </w:p>
    <w:p>
      <w:pPr>
        <w:snapToGrid w:val="0"/>
        <w:spacing w:line="360" w:lineRule="auto"/>
        <w:jc w:val="center"/>
        <w:textAlignment w:val="baseline"/>
        <w:rPr>
          <w:rFonts w:ascii="仿宋_GB2312" w:eastAsia="仿宋_GB2312"/>
          <w:b/>
          <w:sz w:val="44"/>
          <w:szCs w:val="44"/>
        </w:rPr>
      </w:pPr>
    </w:p>
    <w:p>
      <w:pPr>
        <w:snapToGrid w:val="0"/>
        <w:spacing w:line="360" w:lineRule="auto"/>
        <w:jc w:val="center"/>
        <w:textAlignment w:val="baseline"/>
        <w:rPr>
          <w:rFonts w:ascii="仿宋_GB2312" w:eastAsia="仿宋_GB2312"/>
          <w:b/>
          <w:sz w:val="44"/>
          <w:szCs w:val="44"/>
        </w:rPr>
      </w:pPr>
    </w:p>
    <w:p>
      <w:pPr>
        <w:snapToGrid w:val="0"/>
        <w:spacing w:line="360" w:lineRule="auto"/>
        <w:jc w:val="center"/>
        <w:textAlignment w:val="baseline"/>
        <w:rPr>
          <w:rFonts w:ascii="仿宋_GB2312" w:eastAsia="仿宋_GB2312"/>
          <w:b/>
          <w:sz w:val="44"/>
          <w:szCs w:val="44"/>
        </w:rPr>
      </w:pPr>
    </w:p>
    <w:p>
      <w:pPr>
        <w:snapToGrid w:val="0"/>
        <w:spacing w:line="360" w:lineRule="auto"/>
        <w:jc w:val="center"/>
        <w:textAlignment w:val="baseline"/>
        <w:rPr>
          <w:rFonts w:ascii="仿宋_GB2312" w:eastAsia="仿宋_GB2312"/>
          <w:b/>
          <w:sz w:val="44"/>
          <w:szCs w:val="44"/>
        </w:rPr>
      </w:pPr>
    </w:p>
    <w:p>
      <w:pPr>
        <w:snapToGrid w:val="0"/>
        <w:spacing w:line="360" w:lineRule="auto"/>
        <w:jc w:val="center"/>
        <w:textAlignment w:val="baseline"/>
        <w:rPr>
          <w:rFonts w:ascii="宋体" w:hAnsi="宋体"/>
          <w:b/>
          <w:kern w:val="0"/>
          <w:sz w:val="44"/>
          <w:szCs w:val="44"/>
        </w:rPr>
      </w:pPr>
      <w:r>
        <w:rPr>
          <w:rFonts w:hint="eastAsia" w:ascii="仿宋_GB2312" w:eastAsia="仿宋_GB2312"/>
          <w:b/>
          <w:sz w:val="44"/>
          <w:szCs w:val="44"/>
        </w:rPr>
        <w:t>七.投标报价表</w:t>
      </w:r>
    </w:p>
    <w:tbl>
      <w:tblPr>
        <w:tblStyle w:val="17"/>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572"/>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2379" w:type="dxa"/>
            <w:gridSpan w:val="2"/>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项目名称</w:t>
            </w:r>
          </w:p>
        </w:tc>
        <w:tc>
          <w:tcPr>
            <w:tcW w:w="6000"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五河县2022年度第四批次政府投资项目竣工决算协审人员购买服务项目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9" w:type="dxa"/>
            <w:gridSpan w:val="2"/>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投标人名称</w:t>
            </w:r>
          </w:p>
        </w:tc>
        <w:tc>
          <w:tcPr>
            <w:tcW w:w="6000" w:type="dxa"/>
            <w:vAlign w:val="center"/>
          </w:tcPr>
          <w:p>
            <w:pPr>
              <w:widowControl/>
              <w:jc w:val="left"/>
              <w:textAlignment w:val="baseline"/>
              <w:rPr>
                <w:rFonts w:ascii="宋体" w:hAnsi="宋体" w:cs="宋体"/>
                <w:b/>
                <w:bCs/>
                <w:kern w:val="0"/>
                <w:sz w:val="28"/>
                <w:szCs w:val="28"/>
              </w:rPr>
            </w:pPr>
            <w:r>
              <w:rPr>
                <w:rFonts w:hint="eastAsia" w:ascii="宋体" w:hAnsi="宋体" w:cs="宋体"/>
                <w:b/>
                <w:bCs/>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9" w:type="dxa"/>
            <w:gridSpan w:val="2"/>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标包</w:t>
            </w:r>
          </w:p>
        </w:tc>
        <w:tc>
          <w:tcPr>
            <w:tcW w:w="6000" w:type="dxa"/>
            <w:vAlign w:val="center"/>
          </w:tcPr>
          <w:p>
            <w:pPr>
              <w:widowControl/>
              <w:jc w:val="left"/>
              <w:textAlignment w:val="baseline"/>
              <w:rPr>
                <w:rFonts w:ascii="宋体" w:hAnsi="宋体" w:cs="宋体"/>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07"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序号</w:t>
            </w:r>
          </w:p>
        </w:tc>
        <w:tc>
          <w:tcPr>
            <w:tcW w:w="1572"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内  容</w:t>
            </w:r>
          </w:p>
        </w:tc>
        <w:tc>
          <w:tcPr>
            <w:tcW w:w="6000"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填 写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trPr>
        <w:tc>
          <w:tcPr>
            <w:tcW w:w="807"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1</w:t>
            </w:r>
          </w:p>
        </w:tc>
        <w:tc>
          <w:tcPr>
            <w:tcW w:w="1572" w:type="dxa"/>
            <w:vAlign w:val="center"/>
          </w:tcPr>
          <w:p>
            <w:pPr>
              <w:widowControl/>
              <w:jc w:val="center"/>
              <w:textAlignment w:val="baseline"/>
              <w:rPr>
                <w:rFonts w:ascii="宋体" w:hAnsi="宋体" w:cs="宋体"/>
                <w:b/>
                <w:bCs/>
                <w:kern w:val="0"/>
                <w:sz w:val="24"/>
              </w:rPr>
            </w:pPr>
            <w:r>
              <w:rPr>
                <w:rFonts w:hint="eastAsia" w:ascii="宋体" w:hAnsi="宋体" w:cs="宋体"/>
                <w:b/>
                <w:bCs/>
                <w:kern w:val="0"/>
                <w:sz w:val="28"/>
                <w:szCs w:val="28"/>
              </w:rPr>
              <w:t>投标报价</w:t>
            </w:r>
          </w:p>
        </w:tc>
        <w:tc>
          <w:tcPr>
            <w:tcW w:w="6000" w:type="dxa"/>
          </w:tcPr>
          <w:p>
            <w:pPr>
              <w:widowControl/>
              <w:textAlignment w:val="baseline"/>
              <w:rPr>
                <w:rFonts w:ascii="宋体" w:hAnsi="宋体" w:cs="宋体"/>
                <w:b/>
                <w:bCs/>
                <w:kern w:val="0"/>
                <w:sz w:val="28"/>
                <w:szCs w:val="28"/>
              </w:rPr>
            </w:pPr>
            <w:r>
              <w:rPr>
                <w:rFonts w:hint="eastAsia" w:ascii="宋体" w:hAnsi="宋体" w:cs="宋体"/>
                <w:b/>
                <w:bCs/>
                <w:kern w:val="0"/>
                <w:sz w:val="28"/>
                <w:szCs w:val="28"/>
              </w:rPr>
              <w:t>金额（大写）：（人民币）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807"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2</w:t>
            </w:r>
          </w:p>
        </w:tc>
        <w:tc>
          <w:tcPr>
            <w:tcW w:w="7572" w:type="dxa"/>
            <w:gridSpan w:val="2"/>
            <w:vAlign w:val="center"/>
          </w:tcPr>
          <w:p>
            <w:pPr>
              <w:widowControl/>
              <w:textAlignment w:val="baseline"/>
              <w:rPr>
                <w:rFonts w:ascii="宋体" w:hAnsi="宋体" w:cs="宋体"/>
                <w:b/>
                <w:bCs/>
                <w:kern w:val="0"/>
                <w:sz w:val="28"/>
                <w:szCs w:val="28"/>
              </w:rPr>
            </w:pPr>
            <w:r>
              <w:rPr>
                <w:rFonts w:hint="eastAsia" w:ascii="宋体" w:hAnsi="宋体" w:cs="宋体"/>
                <w:b/>
                <w:bCs/>
                <w:kern w:val="0"/>
                <w:sz w:val="28"/>
                <w:szCs w:val="28"/>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807"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3</w:t>
            </w:r>
          </w:p>
        </w:tc>
        <w:tc>
          <w:tcPr>
            <w:tcW w:w="7572" w:type="dxa"/>
            <w:gridSpan w:val="2"/>
            <w:vAlign w:val="center"/>
          </w:tcPr>
          <w:p>
            <w:pPr>
              <w:widowControl/>
              <w:textAlignment w:val="baseline"/>
              <w:rPr>
                <w:rFonts w:ascii="宋体" w:hAnsi="宋体" w:cs="宋体"/>
                <w:b/>
                <w:bCs/>
                <w:kern w:val="0"/>
                <w:sz w:val="28"/>
                <w:szCs w:val="28"/>
              </w:rPr>
            </w:pPr>
            <w:r>
              <w:rPr>
                <w:rFonts w:hint="eastAsia" w:ascii="宋体" w:hAnsi="宋体" w:cs="宋体"/>
                <w:b/>
                <w:bCs/>
                <w:kern w:val="0"/>
                <w:sz w:val="28"/>
                <w:szCs w:val="28"/>
              </w:rPr>
              <w:t>对招标文件、投标须知是否响应：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4" w:hRule="atLeast"/>
        </w:trPr>
        <w:tc>
          <w:tcPr>
            <w:tcW w:w="807" w:type="dxa"/>
            <w:vAlign w:val="center"/>
          </w:tcPr>
          <w:p>
            <w:pPr>
              <w:widowControl/>
              <w:jc w:val="center"/>
              <w:textAlignment w:val="baseline"/>
              <w:rPr>
                <w:rFonts w:ascii="宋体" w:hAnsi="宋体" w:cs="宋体"/>
                <w:b/>
                <w:bCs/>
                <w:kern w:val="0"/>
                <w:sz w:val="28"/>
                <w:szCs w:val="28"/>
              </w:rPr>
            </w:pPr>
            <w:r>
              <w:rPr>
                <w:rFonts w:hint="eastAsia" w:ascii="宋体" w:hAnsi="宋体" w:cs="宋体"/>
                <w:b/>
                <w:bCs/>
                <w:kern w:val="0"/>
                <w:sz w:val="28"/>
                <w:szCs w:val="28"/>
              </w:rPr>
              <w:t>4</w:t>
            </w:r>
          </w:p>
        </w:tc>
        <w:tc>
          <w:tcPr>
            <w:tcW w:w="7572" w:type="dxa"/>
            <w:gridSpan w:val="2"/>
            <w:vAlign w:val="center"/>
          </w:tcPr>
          <w:p>
            <w:pPr>
              <w:widowControl/>
              <w:jc w:val="left"/>
              <w:textAlignment w:val="baseline"/>
              <w:rPr>
                <w:rFonts w:ascii="宋体" w:hAnsi="宋体" w:cs="宋体"/>
                <w:b/>
                <w:bCs/>
                <w:kern w:val="0"/>
                <w:sz w:val="28"/>
                <w:szCs w:val="28"/>
              </w:rPr>
            </w:pPr>
            <w:r>
              <w:rPr>
                <w:rFonts w:hint="eastAsia" w:ascii="宋体" w:hAnsi="宋体" w:cs="宋体"/>
                <w:b/>
                <w:bCs/>
                <w:kern w:val="0"/>
                <w:sz w:val="28"/>
                <w:szCs w:val="28"/>
              </w:rPr>
              <w:t>授权人签字确认：</w:t>
            </w:r>
          </w:p>
          <w:p>
            <w:pPr>
              <w:widowControl/>
              <w:ind w:firstLine="4779" w:firstLineChars="1700"/>
              <w:textAlignment w:val="baseline"/>
              <w:rPr>
                <w:rFonts w:ascii="宋体" w:hAnsi="宋体" w:cs="宋体"/>
                <w:b/>
                <w:bCs/>
                <w:kern w:val="0"/>
                <w:sz w:val="28"/>
                <w:szCs w:val="28"/>
              </w:rPr>
            </w:pPr>
            <w:r>
              <w:rPr>
                <w:rFonts w:hint="eastAsia" w:ascii="宋体" w:hAnsi="宋体" w:cs="宋体"/>
                <w:b/>
                <w:bCs/>
                <w:kern w:val="0"/>
                <w:sz w:val="28"/>
                <w:szCs w:val="28"/>
              </w:rPr>
              <w:t>（盖单位公章）</w:t>
            </w:r>
          </w:p>
        </w:tc>
      </w:tr>
    </w:tbl>
    <w:p>
      <w:pPr>
        <w:widowControl/>
        <w:jc w:val="left"/>
        <w:textAlignment w:val="baseline"/>
        <w:rPr>
          <w:rFonts w:ascii="仿宋_GB2312" w:hAnsi="宋体" w:eastAsia="仿宋_GB2312"/>
          <w:b/>
          <w:bCs/>
          <w:kern w:val="0"/>
          <w:sz w:val="44"/>
          <w:szCs w:val="44"/>
        </w:rPr>
      </w:pPr>
    </w:p>
    <w:p>
      <w:pPr>
        <w:textAlignment w:val="baseline"/>
        <w:rPr>
          <w:rFonts w:ascii="仿宋_GB2312" w:hAnsi="宋体" w:eastAsia="仿宋_GB2312"/>
          <w:b/>
          <w:bCs/>
          <w:kern w:val="0"/>
          <w:sz w:val="44"/>
          <w:szCs w:val="44"/>
        </w:rPr>
      </w:pPr>
    </w:p>
    <w:p>
      <w:pPr>
        <w:pStyle w:val="16"/>
      </w:pPr>
    </w:p>
    <w:p>
      <w:pPr>
        <w:widowControl/>
        <w:jc w:val="center"/>
        <w:textAlignment w:val="baseline"/>
        <w:rPr>
          <w:rFonts w:ascii="仿宋_GB2312" w:hAnsi="宋体" w:eastAsia="仿宋_GB2312"/>
          <w:b/>
          <w:bCs/>
          <w:kern w:val="0"/>
          <w:sz w:val="44"/>
          <w:szCs w:val="44"/>
        </w:rPr>
      </w:pPr>
      <w:r>
        <w:rPr>
          <w:rFonts w:hint="eastAsia" w:ascii="仿宋_GB2312" w:hAnsi="宋体" w:eastAsia="仿宋_GB2312"/>
          <w:b/>
          <w:bCs/>
          <w:kern w:val="0"/>
          <w:sz w:val="44"/>
          <w:szCs w:val="44"/>
        </w:rPr>
        <w:t>八.实施方案(中标后）</w:t>
      </w:r>
    </w:p>
    <w:p>
      <w:pPr>
        <w:pStyle w:val="4"/>
        <w:textAlignment w:val="baseline"/>
      </w:pPr>
    </w:p>
    <w:p>
      <w:pPr>
        <w:textAlignment w:val="baseline"/>
        <w:rPr>
          <w:sz w:val="20"/>
        </w:rPr>
      </w:pPr>
    </w:p>
    <w:p>
      <w:pPr>
        <w:pStyle w:val="5"/>
        <w:textAlignment w:val="baseline"/>
      </w:pPr>
    </w:p>
    <w:p>
      <w:pPr>
        <w:textAlignment w:val="baseline"/>
        <w:rPr>
          <w:sz w:val="20"/>
        </w:rPr>
      </w:pPr>
    </w:p>
    <w:p>
      <w:pPr>
        <w:widowControl/>
        <w:jc w:val="left"/>
        <w:textAlignment w:val="baseline"/>
        <w:rPr>
          <w:rFonts w:ascii="仿宋_GB2312" w:hAnsi="宋体" w:eastAsia="仿宋_GB2312"/>
          <w:b/>
          <w:bCs/>
          <w:kern w:val="0"/>
          <w:sz w:val="44"/>
          <w:szCs w:val="44"/>
        </w:rPr>
      </w:pPr>
    </w:p>
    <w:p>
      <w:pPr>
        <w:widowControl/>
        <w:jc w:val="center"/>
        <w:textAlignment w:val="baseline"/>
        <w:rPr>
          <w:rFonts w:ascii="仿宋_GB2312" w:hAnsi="宋体" w:eastAsia="仿宋_GB2312"/>
          <w:b/>
          <w:bCs/>
          <w:kern w:val="0"/>
          <w:sz w:val="44"/>
          <w:szCs w:val="44"/>
        </w:rPr>
      </w:pPr>
      <w:r>
        <w:rPr>
          <w:rFonts w:hint="eastAsia" w:ascii="仿宋_GB2312" w:hAnsi="宋体" w:eastAsia="仿宋_GB2312"/>
          <w:b/>
          <w:bCs/>
          <w:kern w:val="0"/>
          <w:sz w:val="44"/>
          <w:szCs w:val="44"/>
        </w:rPr>
        <w:t>九、承诺书</w:t>
      </w:r>
    </w:p>
    <w:p>
      <w:pPr>
        <w:ind w:firstLine="560" w:firstLineChars="200"/>
        <w:textAlignment w:val="baseline"/>
        <w:rPr>
          <w:rFonts w:ascii="仿宋_GB2312" w:eastAsia="仿宋_GB2312"/>
          <w:sz w:val="28"/>
          <w:szCs w:val="28"/>
        </w:rPr>
      </w:pPr>
    </w:p>
    <w:p>
      <w:pPr>
        <w:ind w:firstLine="560" w:firstLineChars="200"/>
        <w:textAlignment w:val="baseline"/>
        <w:rPr>
          <w:rFonts w:ascii="仿宋_GB2312" w:eastAsia="仿宋_GB2312"/>
          <w:sz w:val="28"/>
          <w:szCs w:val="28"/>
        </w:rPr>
      </w:pPr>
      <w:r>
        <w:rPr>
          <w:rFonts w:hint="eastAsia" w:ascii="仿宋_GB2312" w:eastAsia="仿宋_GB2312"/>
          <w:sz w:val="28"/>
          <w:szCs w:val="28"/>
        </w:rPr>
        <w:t>我单位承诺，已充分知悉被审计项目的基本情况，不存在与</w:t>
      </w:r>
      <w:r>
        <w:rPr>
          <w:rFonts w:ascii="仿宋_GB2312" w:eastAsia="仿宋_GB2312"/>
          <w:sz w:val="28"/>
          <w:szCs w:val="28"/>
        </w:rPr>
        <w:t>被审计事项</w:t>
      </w:r>
      <w:r>
        <w:rPr>
          <w:rFonts w:hint="eastAsia" w:ascii="仿宋_GB2312" w:eastAsia="仿宋_GB2312"/>
          <w:sz w:val="28"/>
          <w:szCs w:val="28"/>
        </w:rPr>
        <w:t>或被审计事项的施工单位有利害关系；未参与过</w:t>
      </w:r>
      <w:r>
        <w:rPr>
          <w:rFonts w:ascii="仿宋_GB2312" w:eastAsia="仿宋_GB2312"/>
          <w:sz w:val="28"/>
          <w:szCs w:val="28"/>
        </w:rPr>
        <w:t>与被审计事项</w:t>
      </w:r>
      <w:r>
        <w:rPr>
          <w:rFonts w:hint="eastAsia" w:ascii="仿宋_GB2312" w:eastAsia="仿宋_GB2312"/>
          <w:sz w:val="28"/>
          <w:szCs w:val="28"/>
        </w:rPr>
        <w:t>有关的设计、工程咨询、监理、项目管理等相关业务。</w:t>
      </w:r>
    </w:p>
    <w:p>
      <w:pPr>
        <w:ind w:firstLine="560" w:firstLineChars="200"/>
        <w:textAlignment w:val="baseline"/>
        <w:rPr>
          <w:rFonts w:ascii="仿宋_GB2312" w:eastAsia="仿宋_GB2312"/>
          <w:sz w:val="28"/>
          <w:szCs w:val="28"/>
        </w:rPr>
      </w:pPr>
    </w:p>
    <w:p>
      <w:pPr>
        <w:ind w:firstLine="560" w:firstLineChars="200"/>
        <w:textAlignment w:val="baseline"/>
        <w:rPr>
          <w:rFonts w:ascii="仿宋_GB2312" w:eastAsia="仿宋_GB2312"/>
          <w:sz w:val="28"/>
          <w:szCs w:val="28"/>
        </w:rPr>
      </w:pPr>
      <w:r>
        <w:rPr>
          <w:rFonts w:hint="eastAsia" w:ascii="仿宋_GB2312" w:eastAsia="仿宋_GB2312"/>
          <w:sz w:val="28"/>
          <w:szCs w:val="28"/>
        </w:rPr>
        <w:t xml:space="preserve">                       投标人：</w:t>
      </w:r>
    </w:p>
    <w:p>
      <w:pPr>
        <w:ind w:firstLine="560" w:firstLineChars="200"/>
        <w:textAlignment w:val="baseline"/>
        <w:rPr>
          <w:rFonts w:ascii="黑体" w:hAnsi="黑体" w:eastAsia="黑体" w:cs="黑体"/>
          <w:bCs/>
          <w:sz w:val="32"/>
          <w:szCs w:val="32"/>
        </w:rPr>
      </w:pPr>
      <w:r>
        <w:rPr>
          <w:rFonts w:hint="eastAsia" w:ascii="仿宋_GB2312" w:eastAsia="仿宋_GB2312"/>
          <w:sz w:val="28"/>
          <w:szCs w:val="28"/>
        </w:rPr>
        <w:t xml:space="preserve">                       日期：</w:t>
      </w:r>
    </w:p>
    <w:p>
      <w:pPr>
        <w:widowControl/>
        <w:jc w:val="center"/>
        <w:textAlignment w:val="baseline"/>
        <w:rPr>
          <w:rFonts w:ascii="仿宋_GB2312" w:hAnsi="宋体" w:eastAsia="仿宋_GB2312"/>
          <w:b/>
          <w:bCs/>
          <w:kern w:val="0"/>
          <w:sz w:val="44"/>
          <w:szCs w:val="44"/>
        </w:rPr>
      </w:pPr>
    </w:p>
    <w:p>
      <w:pPr>
        <w:pStyle w:val="16"/>
        <w:rPr>
          <w:rFonts w:ascii="仿宋_GB2312" w:hAnsi="宋体" w:eastAsia="仿宋_GB2312"/>
          <w:b/>
          <w:bCs/>
          <w:kern w:val="0"/>
          <w:sz w:val="44"/>
          <w:szCs w:val="44"/>
        </w:rPr>
      </w:pPr>
    </w:p>
    <w:p/>
    <w:p>
      <w:pPr>
        <w:pStyle w:val="16"/>
      </w:pPr>
    </w:p>
    <w:p>
      <w:pPr>
        <w:jc w:val="center"/>
        <w:textAlignment w:val="baseline"/>
        <w:rPr>
          <w:rFonts w:ascii="仿宋_GB2312" w:hAnsi="宋体" w:eastAsia="仿宋_GB2312"/>
          <w:b/>
          <w:sz w:val="44"/>
        </w:rPr>
      </w:pPr>
      <w:r>
        <w:rPr>
          <w:rFonts w:hint="eastAsia" w:ascii="黑体" w:hAnsi="黑体" w:eastAsia="黑体" w:cs="黑体"/>
          <w:bCs/>
          <w:sz w:val="32"/>
          <w:szCs w:val="32"/>
        </w:rPr>
        <w:t>十</w:t>
      </w:r>
      <w:r>
        <w:rPr>
          <w:rFonts w:hint="eastAsia" w:ascii="仿宋_GB2312" w:hAnsi="宋体" w:eastAsia="仿宋_GB2312"/>
          <w:b/>
          <w:bCs/>
          <w:kern w:val="0"/>
          <w:sz w:val="44"/>
          <w:szCs w:val="44"/>
        </w:rPr>
        <w:t>、其他需评审材料</w:t>
      </w:r>
    </w:p>
    <w:p>
      <w:pPr>
        <w:textAlignment w:val="baseline"/>
        <w:rPr>
          <w:rFonts w:ascii="黑体" w:hAnsi="黑体" w:eastAsia="黑体" w:cs="黑体"/>
          <w:bCs/>
          <w:sz w:val="32"/>
          <w:szCs w:val="32"/>
        </w:rPr>
      </w:pPr>
    </w:p>
    <w:p>
      <w:pPr>
        <w:pStyle w:val="16"/>
      </w:pPr>
    </w:p>
    <w:p>
      <w:pPr>
        <w:pStyle w:val="2"/>
        <w:textAlignment w:val="baseline"/>
      </w:pPr>
    </w:p>
    <w:p>
      <w:pPr>
        <w:numPr>
          <w:ilvl w:val="0"/>
          <w:numId w:val="3"/>
        </w:numPr>
        <w:jc w:val="center"/>
        <w:textAlignment w:val="baseline"/>
        <w:rPr>
          <w:rFonts w:ascii="黑体" w:hAnsi="黑体" w:eastAsia="黑体" w:cs="黑体"/>
          <w:b/>
          <w:sz w:val="44"/>
          <w:szCs w:val="44"/>
        </w:rPr>
      </w:pPr>
      <w:r>
        <w:rPr>
          <w:rFonts w:hint="eastAsia" w:ascii="黑体" w:hAnsi="黑体" w:eastAsia="黑体" w:cs="黑体"/>
          <w:b/>
          <w:sz w:val="44"/>
          <w:szCs w:val="44"/>
        </w:rPr>
        <w:t>合同主要条款</w:t>
      </w:r>
    </w:p>
    <w:p>
      <w:pPr>
        <w:jc w:val="center"/>
        <w:textAlignment w:val="baseline"/>
        <w:rPr>
          <w:rFonts w:eastAsia="STZhongsong"/>
          <w:b/>
          <w:sz w:val="52"/>
          <w:szCs w:val="52"/>
        </w:rPr>
      </w:pPr>
    </w:p>
    <w:p>
      <w:pPr>
        <w:jc w:val="center"/>
        <w:textAlignment w:val="baseline"/>
        <w:rPr>
          <w:rFonts w:eastAsia="STZhongsong"/>
          <w:b/>
          <w:sz w:val="52"/>
          <w:szCs w:val="52"/>
        </w:rPr>
      </w:pPr>
    </w:p>
    <w:p>
      <w:pPr>
        <w:ind w:firstLine="2209" w:firstLineChars="500"/>
        <w:textAlignment w:val="baseline"/>
        <w:rPr>
          <w:rFonts w:ascii="黑体" w:hAnsi="黑体" w:eastAsia="黑体" w:cs="黑体"/>
          <w:b/>
          <w:sz w:val="44"/>
          <w:szCs w:val="44"/>
        </w:rPr>
      </w:pPr>
      <w:r>
        <w:rPr>
          <w:rFonts w:hint="eastAsia" w:ascii="黑体" w:hAnsi="黑体" w:eastAsia="黑体" w:cs="黑体"/>
          <w:b/>
          <w:sz w:val="44"/>
          <w:szCs w:val="44"/>
        </w:rPr>
        <w:t>审计协审服务咨询合同</w:t>
      </w:r>
    </w:p>
    <w:p>
      <w:pPr>
        <w:jc w:val="center"/>
        <w:textAlignment w:val="baseline"/>
        <w:rPr>
          <w:rFonts w:ascii="STZhongsong" w:hAnsi="STZhongsong" w:eastAsia="STZhongsong"/>
          <w:b/>
          <w:bCs/>
          <w:sz w:val="52"/>
          <w:szCs w:val="52"/>
        </w:rPr>
      </w:pPr>
    </w:p>
    <w:p>
      <w:pPr>
        <w:jc w:val="center"/>
        <w:textAlignment w:val="baseline"/>
        <w:rPr>
          <w:rFonts w:eastAsia="STZhongsong"/>
          <w:b/>
          <w:sz w:val="52"/>
          <w:szCs w:val="52"/>
        </w:rPr>
      </w:pPr>
    </w:p>
    <w:p>
      <w:pPr>
        <w:jc w:val="center"/>
        <w:textAlignment w:val="baseline"/>
        <w:rPr>
          <w:rFonts w:eastAsia="楷体_GB2312"/>
          <w:b/>
          <w:sz w:val="72"/>
          <w:szCs w:val="72"/>
        </w:rPr>
      </w:pPr>
    </w:p>
    <w:p>
      <w:pPr>
        <w:jc w:val="center"/>
        <w:textAlignment w:val="baseline"/>
        <w:rPr>
          <w:rFonts w:eastAsia="楷体_GB2312"/>
          <w:b/>
          <w:sz w:val="72"/>
          <w:szCs w:val="72"/>
        </w:rPr>
      </w:pPr>
    </w:p>
    <w:p>
      <w:pPr>
        <w:spacing w:line="240" w:lineRule="exact"/>
        <w:jc w:val="center"/>
        <w:textAlignment w:val="baseline"/>
        <w:rPr>
          <w:rFonts w:eastAsia="楷体_GB2312"/>
          <w:b/>
          <w:sz w:val="72"/>
          <w:szCs w:val="72"/>
        </w:rPr>
      </w:pPr>
    </w:p>
    <w:p>
      <w:pPr>
        <w:spacing w:line="240" w:lineRule="exact"/>
        <w:jc w:val="center"/>
        <w:textAlignment w:val="baseline"/>
        <w:rPr>
          <w:rFonts w:eastAsia="楷体_GB2312"/>
          <w:b/>
          <w:sz w:val="72"/>
          <w:szCs w:val="72"/>
        </w:rPr>
      </w:pPr>
    </w:p>
    <w:p>
      <w:pPr>
        <w:spacing w:line="240" w:lineRule="exact"/>
        <w:jc w:val="center"/>
        <w:textAlignment w:val="baseline"/>
        <w:rPr>
          <w:rFonts w:eastAsia="楷体_GB2312"/>
          <w:b/>
          <w:sz w:val="72"/>
          <w:szCs w:val="72"/>
        </w:rPr>
      </w:pPr>
    </w:p>
    <w:p>
      <w:pPr>
        <w:spacing w:line="240" w:lineRule="exact"/>
        <w:jc w:val="center"/>
        <w:textAlignment w:val="baseline"/>
        <w:rPr>
          <w:rFonts w:eastAsia="楷体_GB2312"/>
          <w:b/>
          <w:sz w:val="72"/>
          <w:szCs w:val="72"/>
        </w:rPr>
      </w:pPr>
    </w:p>
    <w:p>
      <w:pPr>
        <w:spacing w:line="800" w:lineRule="exact"/>
        <w:ind w:firstLine="1066" w:firstLineChars="295"/>
        <w:textAlignment w:val="baseline"/>
        <w:rPr>
          <w:rFonts w:eastAsia="楷体_GB2312"/>
          <w:b/>
          <w:bCs/>
          <w:sz w:val="36"/>
          <w:szCs w:val="30"/>
          <w:u w:val="single" w:color="000000"/>
        </w:rPr>
      </w:pPr>
      <w:r>
        <w:rPr>
          <w:rFonts w:hint="eastAsia" w:eastAsia="楷体_GB2312"/>
          <w:b/>
          <w:sz w:val="36"/>
          <w:szCs w:val="30"/>
        </w:rPr>
        <w:t>合同编号：</w:t>
      </w:r>
    </w:p>
    <w:p>
      <w:pPr>
        <w:pStyle w:val="9"/>
        <w:spacing w:line="800" w:lineRule="exact"/>
        <w:ind w:left="0" w:leftChars="0" w:firstLine="1066" w:firstLineChars="295"/>
        <w:textAlignment w:val="baseline"/>
        <w:rPr>
          <w:b/>
          <w:sz w:val="36"/>
          <w:szCs w:val="30"/>
        </w:rPr>
      </w:pPr>
      <w:r>
        <w:rPr>
          <w:rFonts w:hint="eastAsia" w:eastAsia="楷体_GB2312"/>
          <w:b/>
          <w:sz w:val="36"/>
          <w:szCs w:val="30"/>
        </w:rPr>
        <w:t>签订地点：</w:t>
      </w:r>
      <w:r>
        <w:rPr>
          <w:rFonts w:hint="eastAsia" w:eastAsia="楷体_GB2312"/>
          <w:b/>
          <w:sz w:val="36"/>
          <w:szCs w:val="30"/>
          <w:u w:val="single" w:color="000000"/>
        </w:rPr>
        <w:t>五河县</w:t>
      </w:r>
    </w:p>
    <w:p>
      <w:pPr>
        <w:pStyle w:val="9"/>
        <w:spacing w:line="800" w:lineRule="exact"/>
        <w:ind w:left="0" w:leftChars="0" w:firstLine="1066" w:firstLineChars="295"/>
        <w:textAlignment w:val="baseline"/>
        <w:rPr>
          <w:b/>
          <w:sz w:val="36"/>
          <w:szCs w:val="30"/>
        </w:rPr>
      </w:pPr>
      <w:r>
        <w:rPr>
          <w:rFonts w:hint="eastAsia" w:eastAsia="楷体_GB2312"/>
          <w:b/>
          <w:sz w:val="36"/>
          <w:szCs w:val="30"/>
        </w:rPr>
        <w:t>签订时间：</w:t>
      </w:r>
      <w:r>
        <w:rPr>
          <w:rFonts w:hint="eastAsia" w:eastAsia="楷体_GB2312"/>
          <w:b/>
          <w:sz w:val="36"/>
          <w:szCs w:val="30"/>
          <w:u w:val="single" w:color="000000"/>
        </w:rPr>
        <w:t>2022</w:t>
      </w:r>
      <w:r>
        <w:rPr>
          <w:rFonts w:hint="eastAsia" w:eastAsia="楷体_GB2312"/>
          <w:b/>
          <w:sz w:val="36"/>
          <w:szCs w:val="30"/>
        </w:rPr>
        <w:t>年月日</w:t>
      </w:r>
    </w:p>
    <w:p>
      <w:pPr>
        <w:jc w:val="center"/>
        <w:textAlignment w:val="baseline"/>
        <w:rPr>
          <w:rFonts w:eastAsia="黑体"/>
          <w:b/>
          <w:sz w:val="52"/>
          <w:szCs w:val="52"/>
        </w:rPr>
      </w:pPr>
    </w:p>
    <w:p>
      <w:pPr>
        <w:spacing w:line="240" w:lineRule="exact"/>
        <w:jc w:val="center"/>
        <w:textAlignment w:val="baseline"/>
        <w:rPr>
          <w:rFonts w:eastAsia="黑体"/>
          <w:b/>
          <w:sz w:val="52"/>
          <w:szCs w:val="52"/>
        </w:rPr>
      </w:pPr>
    </w:p>
    <w:p>
      <w:pPr>
        <w:spacing w:line="240" w:lineRule="exact"/>
        <w:jc w:val="center"/>
        <w:textAlignment w:val="baseline"/>
        <w:rPr>
          <w:rFonts w:eastAsia="黑体"/>
          <w:b/>
          <w:sz w:val="52"/>
          <w:szCs w:val="52"/>
        </w:rPr>
      </w:pPr>
    </w:p>
    <w:p>
      <w:pPr>
        <w:jc w:val="center"/>
        <w:textAlignment w:val="baseline"/>
        <w:rPr>
          <w:rFonts w:eastAsia="黑体"/>
          <w:b/>
          <w:sz w:val="52"/>
          <w:szCs w:val="52"/>
        </w:rPr>
      </w:pPr>
    </w:p>
    <w:p>
      <w:pPr>
        <w:spacing w:line="360" w:lineRule="auto"/>
        <w:ind w:firstLine="2100" w:firstLineChars="1000"/>
        <w:textAlignment w:val="baseline"/>
        <w:rPr>
          <w:rFonts w:ascii="宋体"/>
          <w:b/>
          <w:bCs/>
          <w:sz w:val="34"/>
          <w:szCs w:val="32"/>
        </w:rPr>
      </w:pPr>
      <w:r>
        <w:pict>
          <v:shape id="文本框 3" o:spid="_x0000_s1026" o:spt="202" type="#_x0000_t202" style="position:absolute;left:0pt;margin-left:286.65pt;margin-top:11.1pt;height:36pt;width:57pt;z-index:251661312;mso-width-relative:page;mso-height-relative:page;" filled="f" stroked="f" coordsize="21600,21600" o:gfxdata="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ANeqdYAAAAJ&#10;AQAADwAAAAAAAAABACAAAAAiAAAAZHJzL2Rvd25yZXYueG1sUEsBAhQAFAAAAAgAh07iQET/KH+s&#10;AQAATQMAAA4AAAAAAAAAAQAgAAAAJQEAAGRycy9lMm9Eb2MueG1sUEsFBgAAAAAGAAYAWQEAAEMF&#10;AAAAAA==&#10;">
            <v:path/>
            <v:fill on="f" focussize="0,0"/>
            <v:stroke on="f" joinstyle="miter"/>
            <v:imagedata o:title=""/>
            <o:lock v:ext="edit"/>
            <v:textbox>
              <w:txbxContent>
                <w:p>
                  <w:pPr>
                    <w:spacing w:line="360" w:lineRule="auto"/>
                    <w:jc w:val="center"/>
                    <w:rPr>
                      <w:rFonts w:ascii="宋体"/>
                      <w:b/>
                      <w:bCs/>
                      <w:sz w:val="34"/>
                      <w:szCs w:val="32"/>
                    </w:rPr>
                  </w:pPr>
                  <w:r>
                    <w:rPr>
                      <w:rFonts w:hint="eastAsia" w:ascii="宋体" w:hAnsi="宋体"/>
                      <w:b/>
                      <w:bCs/>
                      <w:sz w:val="34"/>
                      <w:szCs w:val="32"/>
                    </w:rPr>
                    <w:t>制定</w:t>
                  </w:r>
                </w:p>
              </w:txbxContent>
            </v:textbox>
          </v:shape>
        </w:pict>
      </w:r>
      <w:r>
        <w:rPr>
          <w:rFonts w:hint="eastAsia" w:ascii="宋体" w:hAnsi="宋体"/>
          <w:b/>
          <w:bCs/>
          <w:sz w:val="34"/>
          <w:szCs w:val="32"/>
        </w:rPr>
        <w:t>安徽省住房和城乡建设厅</w:t>
      </w:r>
    </w:p>
    <w:p>
      <w:pPr>
        <w:spacing w:line="360" w:lineRule="auto"/>
        <w:ind w:firstLine="2097" w:firstLineChars="550"/>
        <w:textAlignment w:val="baseline"/>
        <w:rPr>
          <w:rFonts w:ascii="STZhongsong" w:hAnsi="STZhongsong" w:eastAsia="STZhongsong"/>
          <w:spacing w:val="20"/>
          <w:sz w:val="32"/>
          <w:szCs w:val="32"/>
        </w:rPr>
        <w:sectPr>
          <w:footerReference r:id="rId5" w:type="default"/>
          <w:footerReference r:id="rId6" w:type="even"/>
          <w:pgSz w:w="11906" w:h="16838"/>
          <w:pgMar w:top="1418" w:right="1418" w:bottom="1418" w:left="1418" w:header="851" w:footer="907" w:gutter="0"/>
          <w:cols w:space="720" w:num="1"/>
          <w:docGrid w:type="lines" w:linePitch="312" w:charSpace="0"/>
        </w:sectPr>
      </w:pPr>
      <w:r>
        <w:rPr>
          <w:rFonts w:hint="eastAsia" w:ascii="宋体" w:hAnsi="宋体"/>
          <w:b/>
          <w:bCs/>
          <w:spacing w:val="20"/>
          <w:sz w:val="34"/>
          <w:szCs w:val="32"/>
        </w:rPr>
        <w:t>安徽省工商行政管理局</w:t>
      </w:r>
    </w:p>
    <w:p>
      <w:pPr>
        <w:pStyle w:val="3"/>
        <w:spacing w:before="312" w:after="312" w:line="420" w:lineRule="exact"/>
        <w:jc w:val="center"/>
        <w:textAlignment w:val="baseline"/>
        <w:rPr>
          <w:rFonts w:hint="default" w:ascii="STZhongsong" w:hAnsi="STZhongsong" w:eastAsia="STZhongsong"/>
          <w:sz w:val="36"/>
          <w:szCs w:val="36"/>
        </w:rPr>
      </w:pPr>
      <w:r>
        <w:rPr>
          <w:sz w:val="36"/>
          <w:szCs w:val="36"/>
        </w:rPr>
        <w:t>第一部分  合同协议书</w:t>
      </w:r>
    </w:p>
    <w:p>
      <w:pPr>
        <w:snapToGrid w:val="0"/>
        <w:spacing w:line="640" w:lineRule="exact"/>
        <w:jc w:val="left"/>
        <w:textAlignment w:val="baseline"/>
        <w:rPr>
          <w:rFonts w:ascii="仿宋_GB2312" w:hAnsi="宋体" w:eastAsia="仿宋_GB2312"/>
          <w:b/>
          <w:sz w:val="30"/>
          <w:szCs w:val="30"/>
        </w:rPr>
      </w:pPr>
      <w:r>
        <w:rPr>
          <w:rFonts w:hint="eastAsia" w:ascii="仿宋_GB2312" w:hAnsi="宋体" w:eastAsia="仿宋_GB2312"/>
          <w:b/>
          <w:sz w:val="30"/>
          <w:szCs w:val="30"/>
        </w:rPr>
        <w:t>委托人（全称）：</w:t>
      </w:r>
      <w:r>
        <w:rPr>
          <w:rFonts w:hint="eastAsia" w:ascii="仿宋_GB2312" w:hAnsi="宋体" w:eastAsia="仿宋_GB2312"/>
          <w:b/>
          <w:sz w:val="30"/>
          <w:szCs w:val="30"/>
          <w:u w:val="single" w:color="000000"/>
        </w:rPr>
        <w:t></w:t>
      </w:r>
    </w:p>
    <w:p>
      <w:pPr>
        <w:snapToGrid w:val="0"/>
        <w:spacing w:line="640" w:lineRule="exact"/>
        <w:textAlignment w:val="baseline"/>
        <w:rPr>
          <w:rFonts w:ascii="仿宋_GB2312" w:hAnsi="宋体" w:eastAsia="仿宋_GB2312"/>
          <w:b/>
          <w:sz w:val="30"/>
          <w:szCs w:val="30"/>
        </w:rPr>
      </w:pPr>
      <w:r>
        <w:rPr>
          <w:rFonts w:hint="eastAsia" w:ascii="仿宋_GB2312" w:hAnsi="宋体" w:eastAsia="仿宋_GB2312"/>
          <w:b/>
          <w:sz w:val="30"/>
          <w:szCs w:val="30"/>
        </w:rPr>
        <w:t>咨询人（全称）：</w:t>
      </w:r>
      <w:r>
        <w:rPr>
          <w:rFonts w:hint="eastAsia" w:ascii="仿宋_GB2312" w:hAnsi="宋体" w:eastAsia="仿宋_GB2312"/>
          <w:b/>
          <w:sz w:val="30"/>
          <w:szCs w:val="30"/>
          <w:u w:val="single" w:color="000000"/>
        </w:rPr>
        <w:t xml:space="preserve">  </w:t>
      </w:r>
    </w:p>
    <w:p>
      <w:pPr>
        <w:spacing w:line="640" w:lineRule="exact"/>
        <w:ind w:firstLine="600" w:firstLineChars="200"/>
        <w:textAlignment w:val="baseline"/>
        <w:rPr>
          <w:rFonts w:ascii="仿宋_GB2312" w:eastAsia="仿宋_GB2312"/>
          <w:sz w:val="30"/>
          <w:szCs w:val="30"/>
        </w:rPr>
      </w:pPr>
      <w:r>
        <w:rPr>
          <w:rFonts w:hint="eastAsia" w:ascii="仿宋_GB2312" w:eastAsia="仿宋_GB2312"/>
          <w:sz w:val="30"/>
          <w:szCs w:val="30"/>
        </w:rPr>
        <w:t>根据《中华人民共和国民</w:t>
      </w:r>
      <w:r>
        <w:rPr>
          <w:rFonts w:hint="eastAsia" w:ascii="仿宋_GB2312" w:eastAsia="仿宋_GB2312"/>
          <w:sz w:val="30"/>
          <w:szCs w:val="30"/>
          <w:lang w:val="en-US" w:eastAsia="zh-CN"/>
        </w:rPr>
        <w:t>法典</w:t>
      </w:r>
      <w:bookmarkStart w:id="31" w:name="_GoBack"/>
      <w:bookmarkEnd w:id="31"/>
      <w:r>
        <w:rPr>
          <w:rFonts w:hint="eastAsia" w:ascii="仿宋_GB2312" w:eastAsia="仿宋_GB2312"/>
          <w:sz w:val="30"/>
          <w:szCs w:val="30"/>
        </w:rPr>
        <w:t>》及有关法律规定，遵循平等、自愿、公平和诚实信用的原则，</w:t>
      </w:r>
      <w:r>
        <w:rPr>
          <w:rFonts w:hint="eastAsia" w:eastAsia="仿宋_GB2312"/>
          <w:sz w:val="30"/>
          <w:szCs w:val="30"/>
        </w:rPr>
        <w:t>双方就工程</w:t>
      </w:r>
      <w:r>
        <w:rPr>
          <w:rFonts w:hint="eastAsia" w:ascii="仿宋_GB2312" w:eastAsia="仿宋_GB2312"/>
          <w:sz w:val="30"/>
          <w:szCs w:val="30"/>
        </w:rPr>
        <w:t>项目审计协审人员购买服务及有关事项协商一致，共同达成如下协议：</w:t>
      </w:r>
    </w:p>
    <w:p>
      <w:pPr>
        <w:spacing w:line="640" w:lineRule="exact"/>
        <w:ind w:firstLine="640" w:firstLineChars="200"/>
        <w:textAlignment w:val="baseline"/>
        <w:rPr>
          <w:rFonts w:ascii="黑体" w:hAnsi="黑体" w:eastAsia="黑体"/>
          <w:sz w:val="32"/>
          <w:szCs w:val="32"/>
        </w:rPr>
      </w:pPr>
      <w:r>
        <w:rPr>
          <w:rFonts w:hint="eastAsia" w:ascii="黑体" w:hAnsi="黑体" w:eastAsia="黑体"/>
          <w:sz w:val="32"/>
          <w:szCs w:val="32"/>
        </w:rPr>
        <w:t>一、工程概况</w:t>
      </w:r>
    </w:p>
    <w:p>
      <w:pPr>
        <w:spacing w:line="640" w:lineRule="exact"/>
        <w:ind w:left="2396" w:leftChars="284" w:hanging="1800" w:hangingChars="600"/>
        <w:textAlignment w:val="baseline"/>
        <w:rPr>
          <w:rFonts w:ascii="仿宋_GB2312" w:eastAsia="仿宋_GB2312"/>
          <w:sz w:val="30"/>
          <w:szCs w:val="30"/>
          <w:u w:val="single" w:color="000000"/>
        </w:rPr>
      </w:pPr>
      <w:r>
        <w:rPr>
          <w:rFonts w:eastAsia="仿宋_GB2312"/>
          <w:sz w:val="30"/>
          <w:szCs w:val="32"/>
        </w:rPr>
        <w:t xml:space="preserve">1. </w:t>
      </w:r>
      <w:r>
        <w:rPr>
          <w:rFonts w:hint="eastAsia" w:ascii="仿宋_GB2312" w:eastAsia="仿宋_GB2312"/>
          <w:bCs/>
          <w:sz w:val="30"/>
          <w:szCs w:val="30"/>
        </w:rPr>
        <w:t>工程名称</w:t>
      </w:r>
      <w:r>
        <w:rPr>
          <w:rFonts w:hint="eastAsia" w:ascii="仿宋_GB2312" w:eastAsia="仿宋_GB2312"/>
          <w:sz w:val="30"/>
          <w:szCs w:val="30"/>
        </w:rPr>
        <w:t>：。</w:t>
      </w:r>
    </w:p>
    <w:p>
      <w:pPr>
        <w:spacing w:line="640" w:lineRule="exact"/>
        <w:ind w:firstLine="588" w:firstLineChars="196"/>
        <w:textAlignment w:val="baseline"/>
        <w:rPr>
          <w:rFonts w:eastAsia="仿宋_GB2312"/>
          <w:b/>
          <w:sz w:val="30"/>
          <w:szCs w:val="30"/>
          <w:u w:val="single" w:color="000000"/>
        </w:rPr>
      </w:pPr>
      <w:r>
        <w:rPr>
          <w:rFonts w:eastAsia="仿宋_GB2312"/>
          <w:sz w:val="30"/>
          <w:szCs w:val="32"/>
        </w:rPr>
        <w:t xml:space="preserve">2. </w:t>
      </w:r>
      <w:r>
        <w:rPr>
          <w:rFonts w:hint="eastAsia" w:ascii="仿宋_GB2312" w:eastAsia="仿宋_GB2312"/>
          <w:bCs/>
          <w:sz w:val="30"/>
          <w:szCs w:val="30"/>
        </w:rPr>
        <w:t>工程地点：</w:t>
      </w:r>
      <w:r>
        <w:rPr>
          <w:rFonts w:hint="eastAsia" w:ascii="仿宋_GB2312" w:eastAsia="仿宋_GB2312"/>
          <w:sz w:val="30"/>
          <w:szCs w:val="30"/>
          <w:u w:val="single" w:color="000000"/>
        </w:rPr>
        <w:t></w:t>
      </w:r>
      <w:r>
        <w:rPr>
          <w:rFonts w:hint="eastAsia" w:eastAsia="仿宋_GB2312"/>
          <w:b/>
          <w:sz w:val="30"/>
          <w:szCs w:val="30"/>
          <w:u w:val="single" w:color="000000"/>
        </w:rPr>
        <w:t>五河县。</w:t>
      </w:r>
    </w:p>
    <w:p>
      <w:pPr>
        <w:spacing w:line="640" w:lineRule="exact"/>
        <w:ind w:firstLine="590" w:firstLineChars="196"/>
        <w:textAlignment w:val="baseline"/>
        <w:rPr>
          <w:rFonts w:ascii="仿宋_GB2312" w:eastAsia="仿宋_GB2312"/>
          <w:bCs/>
          <w:sz w:val="30"/>
          <w:szCs w:val="30"/>
        </w:rPr>
      </w:pPr>
      <w:r>
        <w:rPr>
          <w:rFonts w:eastAsia="仿宋_GB2312"/>
          <w:b/>
          <w:sz w:val="30"/>
          <w:szCs w:val="30"/>
          <w:u w:val="single" w:color="000000"/>
        </w:rPr>
        <w:t xml:space="preserve">3. </w:t>
      </w:r>
      <w:r>
        <w:rPr>
          <w:rFonts w:hint="eastAsia" w:eastAsia="仿宋_GB2312"/>
          <w:b/>
          <w:sz w:val="30"/>
          <w:szCs w:val="30"/>
          <w:u w:val="single" w:color="000000"/>
        </w:rPr>
        <w:t>工程规模：</w:t>
      </w:r>
      <w:r>
        <w:rPr>
          <w:rFonts w:hint="eastAsia" w:ascii="仿宋_GB2312" w:eastAsia="仿宋_GB2312"/>
          <w:bCs/>
          <w:sz w:val="30"/>
          <w:szCs w:val="30"/>
        </w:rPr>
        <w:t>。</w:t>
      </w:r>
    </w:p>
    <w:p>
      <w:pPr>
        <w:spacing w:line="640" w:lineRule="exact"/>
        <w:ind w:firstLine="640" w:firstLineChars="200"/>
        <w:textAlignment w:val="baseline"/>
        <w:rPr>
          <w:rFonts w:ascii="黑体" w:hAnsi="黑体" w:eastAsia="黑体"/>
          <w:sz w:val="32"/>
          <w:szCs w:val="32"/>
        </w:rPr>
      </w:pPr>
      <w:r>
        <w:rPr>
          <w:rFonts w:hint="eastAsia" w:ascii="黑体" w:hAnsi="黑体" w:eastAsia="黑体"/>
          <w:sz w:val="32"/>
          <w:szCs w:val="32"/>
        </w:rPr>
        <w:t>二、咨询业务范围</w:t>
      </w:r>
    </w:p>
    <w:p>
      <w:pPr>
        <w:widowControl/>
        <w:spacing w:line="480" w:lineRule="exact"/>
        <w:ind w:firstLine="480" w:firstLineChars="200"/>
        <w:jc w:val="left"/>
        <w:textAlignment w:val="baseline"/>
        <w:rPr>
          <w:rFonts w:ascii="宋体" w:hAnsi="宋体" w:cs="宋体"/>
          <w:kern w:val="0"/>
          <w:sz w:val="24"/>
        </w:rPr>
      </w:pPr>
      <w:r>
        <w:rPr>
          <w:rFonts w:hint="eastAsia" w:ascii="宋体" w:hAnsi="宋体" w:cs="宋体"/>
          <w:kern w:val="0"/>
          <w:sz w:val="24"/>
        </w:rPr>
        <w:t>1、通过查阅工程资料、现场勘测核查，询问谈话等方式，审计项目建设程序及管理方面是否存在违反国家相关规定的问题；</w:t>
      </w:r>
    </w:p>
    <w:p>
      <w:pPr>
        <w:spacing w:line="590" w:lineRule="exact"/>
        <w:ind w:firstLine="560" w:firstLineChars="200"/>
        <w:textAlignment w:val="baseline"/>
        <w:rPr>
          <w:rFonts w:ascii="仿宋_GB2312" w:eastAsia="仿宋_GB2312"/>
          <w:sz w:val="28"/>
          <w:szCs w:val="28"/>
        </w:rPr>
      </w:pPr>
      <w:r>
        <w:rPr>
          <w:rFonts w:hint="eastAsia" w:ascii="仿宋_GB2312" w:eastAsia="仿宋_GB2312"/>
          <w:sz w:val="28"/>
          <w:szCs w:val="28"/>
        </w:rPr>
        <w:t>2、审核工程量清单。根据“计价规范”及施工图审核工程的分部分项项目、措施项目、项目编码、项目名称、单位和相应数量明细清单的合理性、准确性；</w:t>
      </w:r>
    </w:p>
    <w:p>
      <w:pPr>
        <w:spacing w:line="590" w:lineRule="exact"/>
        <w:ind w:firstLine="560" w:firstLineChars="200"/>
        <w:textAlignment w:val="baseline"/>
        <w:rPr>
          <w:rFonts w:ascii="仿宋_GB2312" w:eastAsia="仿宋_GB2312"/>
          <w:sz w:val="28"/>
          <w:szCs w:val="28"/>
        </w:rPr>
      </w:pPr>
      <w:r>
        <w:rPr>
          <w:rFonts w:hint="eastAsia" w:ascii="仿宋_GB2312" w:eastAsia="仿宋_GB2312"/>
          <w:sz w:val="28"/>
          <w:szCs w:val="28"/>
        </w:rPr>
        <w:t>3、审核控制价。根据招标文件及工程量清单，审核分部分项综合单价、措施项目单价，各项合价、总价等，以及完成工程量清单所需的全部费用；</w:t>
      </w:r>
    </w:p>
    <w:p>
      <w:pPr>
        <w:spacing w:line="590" w:lineRule="exact"/>
        <w:ind w:firstLine="560" w:firstLineChars="200"/>
        <w:textAlignment w:val="baseline"/>
        <w:rPr>
          <w:rFonts w:ascii="仿宋_GB2312" w:eastAsia="仿宋_GB2312"/>
          <w:sz w:val="28"/>
          <w:szCs w:val="28"/>
        </w:rPr>
      </w:pPr>
      <w:r>
        <w:rPr>
          <w:rFonts w:hint="eastAsia" w:ascii="仿宋_GB2312" w:eastAsia="仿宋_GB2312"/>
          <w:sz w:val="28"/>
          <w:szCs w:val="28"/>
        </w:rPr>
        <w:t>4、审核工程结算。根据工程结算资料，进行综合单价分析、审核设计变更及经济签证的真实性、合理性、合规性、计价准确性；</w:t>
      </w:r>
    </w:p>
    <w:p>
      <w:pPr>
        <w:spacing w:line="590" w:lineRule="exact"/>
        <w:ind w:firstLine="560" w:firstLineChars="200"/>
        <w:textAlignment w:val="baseline"/>
        <w:rPr>
          <w:rFonts w:ascii="仿宋_GB2312" w:eastAsia="仿宋_GB2312"/>
          <w:sz w:val="28"/>
          <w:szCs w:val="28"/>
        </w:rPr>
      </w:pPr>
      <w:r>
        <w:rPr>
          <w:rFonts w:hint="eastAsia" w:ascii="仿宋_GB2312" w:eastAsia="仿宋_GB2312"/>
          <w:sz w:val="28"/>
          <w:szCs w:val="28"/>
        </w:rPr>
        <w:t>5、在审计实施过程中，协助审计机关审计人员编制审计取证材料，为项目审计的顺利开展提供造价专业咨询服务。</w:t>
      </w:r>
    </w:p>
    <w:p>
      <w:pPr>
        <w:spacing w:line="640" w:lineRule="exact"/>
        <w:ind w:firstLine="640" w:firstLineChars="200"/>
        <w:textAlignment w:val="baseline"/>
        <w:rPr>
          <w:rFonts w:ascii="黑体" w:hAnsi="黑体" w:eastAsia="黑体"/>
          <w:sz w:val="32"/>
          <w:szCs w:val="32"/>
        </w:rPr>
      </w:pPr>
      <w:r>
        <w:rPr>
          <w:rFonts w:hint="eastAsia" w:ascii="黑体" w:hAnsi="黑体" w:eastAsia="黑体"/>
          <w:sz w:val="32"/>
          <w:szCs w:val="32"/>
        </w:rPr>
        <w:t>三、咨询期限</w:t>
      </w:r>
    </w:p>
    <w:p>
      <w:pPr>
        <w:spacing w:line="640" w:lineRule="exact"/>
        <w:ind w:firstLine="588" w:firstLineChars="196"/>
        <w:textAlignment w:val="baseline"/>
        <w:rPr>
          <w:rFonts w:ascii="仿宋_GB2312" w:eastAsia="仿宋_GB2312"/>
          <w:bCs/>
          <w:sz w:val="30"/>
          <w:szCs w:val="30"/>
        </w:rPr>
      </w:pPr>
      <w:r>
        <w:rPr>
          <w:rFonts w:hint="eastAsia" w:ascii="仿宋_GB2312" w:eastAsia="仿宋_GB2312"/>
          <w:bCs/>
          <w:sz w:val="30"/>
          <w:szCs w:val="30"/>
        </w:rPr>
        <w:t>计划开始日期：</w:t>
      </w:r>
      <w:r>
        <w:rPr>
          <w:rFonts w:hint="eastAsia" w:ascii="仿宋_GB2312" w:eastAsia="仿宋_GB2312"/>
          <w:bCs/>
          <w:sz w:val="30"/>
          <w:szCs w:val="30"/>
          <w:u w:val="single" w:color="000000"/>
        </w:rPr>
        <w:t xml:space="preserve">2022 </w:t>
      </w:r>
      <w:r>
        <w:rPr>
          <w:rFonts w:hint="eastAsia" w:ascii="仿宋_GB2312" w:eastAsia="仿宋_GB2312"/>
          <w:bCs/>
          <w:sz w:val="30"/>
          <w:szCs w:val="30"/>
        </w:rPr>
        <w:t>年月日。</w:t>
      </w:r>
    </w:p>
    <w:p>
      <w:pPr>
        <w:spacing w:line="640" w:lineRule="exact"/>
        <w:ind w:firstLine="588" w:firstLineChars="196"/>
        <w:textAlignment w:val="baseline"/>
        <w:rPr>
          <w:rFonts w:ascii="仿宋_GB2312" w:eastAsia="仿宋_GB2312"/>
          <w:bCs/>
          <w:sz w:val="30"/>
          <w:szCs w:val="30"/>
        </w:rPr>
      </w:pPr>
      <w:r>
        <w:rPr>
          <w:rFonts w:hint="eastAsia" w:ascii="仿宋_GB2312" w:eastAsia="仿宋_GB2312"/>
          <w:bCs/>
          <w:sz w:val="30"/>
          <w:szCs w:val="30"/>
        </w:rPr>
        <w:t>计划结束日期：年月日。</w:t>
      </w:r>
    </w:p>
    <w:p>
      <w:pPr>
        <w:spacing w:line="640" w:lineRule="exact"/>
        <w:ind w:firstLine="640" w:firstLineChars="200"/>
        <w:textAlignment w:val="baseline"/>
        <w:rPr>
          <w:rFonts w:ascii="黑体" w:hAnsi="黑体" w:eastAsia="黑体"/>
          <w:sz w:val="32"/>
          <w:szCs w:val="32"/>
        </w:rPr>
      </w:pPr>
      <w:r>
        <w:rPr>
          <w:rFonts w:hint="eastAsia" w:ascii="黑体" w:hAnsi="黑体" w:eastAsia="黑体"/>
          <w:sz w:val="32"/>
          <w:szCs w:val="32"/>
        </w:rPr>
        <w:t>四、质量标准</w:t>
      </w:r>
    </w:p>
    <w:p>
      <w:pPr>
        <w:spacing w:line="640" w:lineRule="exact"/>
        <w:ind w:firstLine="600" w:firstLineChars="200"/>
        <w:textAlignment w:val="baseline"/>
        <w:rPr>
          <w:rFonts w:ascii="仿宋_GB2312" w:eastAsia="仿宋_GB2312"/>
          <w:sz w:val="30"/>
          <w:szCs w:val="30"/>
        </w:rPr>
      </w:pPr>
      <w:r>
        <w:rPr>
          <w:rFonts w:hint="eastAsia" w:ascii="仿宋_GB2312" w:eastAsia="仿宋_GB2312"/>
          <w:kern w:val="0"/>
          <w:sz w:val="30"/>
          <w:szCs w:val="32"/>
        </w:rPr>
        <w:t>工程造价咨询成果文件质量符合</w:t>
      </w:r>
      <w:r>
        <w:rPr>
          <w:rFonts w:hint="eastAsia" w:ascii="仿宋_GB2312" w:eastAsia="仿宋_GB2312"/>
          <w:sz w:val="30"/>
          <w:szCs w:val="30"/>
          <w:u w:val="single" w:color="000000"/>
        </w:rPr>
        <w:t></w:t>
      </w:r>
      <w:r>
        <w:rPr>
          <w:rFonts w:hint="eastAsia" w:ascii="仿宋_GB2312" w:eastAsia="仿宋_GB2312"/>
          <w:b/>
          <w:sz w:val="30"/>
          <w:szCs w:val="30"/>
          <w:u w:val="single" w:color="000000"/>
        </w:rPr>
        <w:t>国家政策、规范相关</w:t>
      </w:r>
      <w:r>
        <w:rPr>
          <w:rFonts w:hint="eastAsia" w:ascii="仿宋_GB2312" w:eastAsia="仿宋_GB2312"/>
          <w:sz w:val="30"/>
          <w:szCs w:val="30"/>
        </w:rPr>
        <w:t>标准。</w:t>
      </w:r>
    </w:p>
    <w:p>
      <w:pPr>
        <w:ind w:firstLine="640" w:firstLineChars="200"/>
        <w:textAlignment w:val="baseline"/>
        <w:rPr>
          <w:rFonts w:ascii="黑体" w:hAnsi="黑体" w:eastAsia="黑体"/>
          <w:sz w:val="32"/>
          <w:szCs w:val="32"/>
        </w:rPr>
      </w:pPr>
      <w:r>
        <w:rPr>
          <w:rFonts w:hint="eastAsia" w:ascii="黑体" w:hAnsi="黑体" w:eastAsia="黑体"/>
          <w:sz w:val="32"/>
          <w:szCs w:val="32"/>
        </w:rPr>
        <w:t>五、咨询酬金</w:t>
      </w:r>
    </w:p>
    <w:p>
      <w:pPr>
        <w:textAlignment w:val="baseline"/>
        <w:rPr>
          <w:rFonts w:ascii="黑体" w:hAnsi="黑体" w:eastAsia="黑体"/>
          <w:b/>
          <w:bCs/>
          <w:sz w:val="32"/>
          <w:szCs w:val="32"/>
          <w:u w:val="single" w:color="000000"/>
        </w:rPr>
      </w:pPr>
    </w:p>
    <w:p>
      <w:pPr>
        <w:tabs>
          <w:tab w:val="left" w:pos="8085"/>
        </w:tabs>
        <w:ind w:firstLine="640" w:firstLineChars="200"/>
        <w:textAlignment w:val="baseline"/>
        <w:rPr>
          <w:rFonts w:ascii="黑体" w:hAnsi="黑体" w:eastAsia="黑体"/>
          <w:sz w:val="32"/>
          <w:szCs w:val="32"/>
        </w:rPr>
      </w:pPr>
      <w:r>
        <w:rPr>
          <w:rFonts w:hint="eastAsia" w:ascii="黑体" w:hAnsi="黑体" w:eastAsia="黑体"/>
          <w:sz w:val="32"/>
          <w:szCs w:val="32"/>
        </w:rPr>
        <w:t>六、合同文件构成</w:t>
      </w:r>
      <w:r>
        <w:rPr>
          <w:rFonts w:ascii="黑体" w:hAnsi="黑体" w:eastAsia="黑体"/>
          <w:sz w:val="32"/>
          <w:szCs w:val="32"/>
        </w:rPr>
        <w:tab/>
      </w:r>
    </w:p>
    <w:p>
      <w:pPr>
        <w:ind w:firstLine="600" w:firstLineChars="200"/>
        <w:textAlignment w:val="baseline"/>
        <w:rPr>
          <w:rFonts w:ascii="仿宋_GB2312" w:eastAsia="仿宋_GB2312"/>
          <w:sz w:val="30"/>
          <w:szCs w:val="30"/>
        </w:rPr>
      </w:pPr>
      <w:r>
        <w:rPr>
          <w:rFonts w:hint="eastAsia" w:ascii="仿宋_GB2312" w:eastAsia="仿宋_GB2312"/>
          <w:sz w:val="30"/>
          <w:szCs w:val="30"/>
        </w:rPr>
        <w:t>本协议书与下列文件一起构成造价咨询合同文件：</w:t>
      </w:r>
    </w:p>
    <w:p>
      <w:pPr>
        <w:ind w:firstLine="600" w:firstLineChars="200"/>
        <w:textAlignment w:val="baseline"/>
        <w:rPr>
          <w:rFonts w:ascii="仿宋_GB2312" w:eastAsia="仿宋_GB2312"/>
          <w:sz w:val="30"/>
          <w:szCs w:val="30"/>
        </w:rPr>
      </w:pPr>
      <w:r>
        <w:rPr>
          <w:rFonts w:hint="eastAsia" w:eastAsia="仿宋_GB2312"/>
          <w:kern w:val="0"/>
          <w:sz w:val="30"/>
          <w:szCs w:val="32"/>
        </w:rPr>
        <w:t>（</w:t>
      </w:r>
      <w:r>
        <w:rPr>
          <w:rFonts w:eastAsia="仿宋_GB2312"/>
          <w:kern w:val="0"/>
          <w:sz w:val="30"/>
          <w:szCs w:val="32"/>
        </w:rPr>
        <w:t>1</w:t>
      </w:r>
      <w:r>
        <w:rPr>
          <w:rFonts w:hint="eastAsia" w:eastAsia="仿宋_GB2312"/>
          <w:kern w:val="0"/>
          <w:sz w:val="30"/>
          <w:szCs w:val="32"/>
        </w:rPr>
        <w:t>）</w:t>
      </w:r>
      <w:r>
        <w:rPr>
          <w:rFonts w:hint="eastAsia" w:ascii="仿宋_GB2312" w:eastAsia="仿宋_GB2312"/>
          <w:sz w:val="30"/>
          <w:szCs w:val="30"/>
        </w:rPr>
        <w:t>成交确认书（如果有）；</w:t>
      </w:r>
    </w:p>
    <w:p>
      <w:pPr>
        <w:ind w:firstLine="600" w:firstLineChars="200"/>
        <w:textAlignment w:val="baseline"/>
        <w:rPr>
          <w:rFonts w:ascii="仿宋_GB2312" w:eastAsia="仿宋_GB2312"/>
          <w:sz w:val="30"/>
          <w:szCs w:val="30"/>
        </w:rPr>
      </w:pPr>
      <w:r>
        <w:rPr>
          <w:rFonts w:hint="eastAsia" w:eastAsia="仿宋_GB2312"/>
          <w:kern w:val="0"/>
          <w:sz w:val="30"/>
          <w:szCs w:val="32"/>
        </w:rPr>
        <w:t>（</w:t>
      </w:r>
      <w:r>
        <w:rPr>
          <w:rFonts w:eastAsia="仿宋_GB2312"/>
          <w:kern w:val="0"/>
          <w:sz w:val="30"/>
          <w:szCs w:val="32"/>
        </w:rPr>
        <w:t>2</w:t>
      </w:r>
      <w:r>
        <w:rPr>
          <w:rFonts w:hint="eastAsia" w:eastAsia="仿宋_GB2312"/>
          <w:kern w:val="0"/>
          <w:sz w:val="30"/>
          <w:szCs w:val="32"/>
        </w:rPr>
        <w:t>）</w:t>
      </w:r>
      <w:r>
        <w:rPr>
          <w:rFonts w:hint="eastAsia" w:ascii="仿宋_GB2312" w:eastAsia="仿宋_GB2312"/>
          <w:sz w:val="30"/>
          <w:szCs w:val="30"/>
        </w:rPr>
        <w:t>投标函及其附录（如果有）；</w:t>
      </w:r>
    </w:p>
    <w:p>
      <w:pPr>
        <w:ind w:firstLine="600" w:firstLineChars="200"/>
        <w:textAlignment w:val="baseline"/>
        <w:rPr>
          <w:rFonts w:ascii="仿宋_GB2312" w:eastAsia="仿宋_GB2312"/>
          <w:sz w:val="30"/>
          <w:szCs w:val="30"/>
        </w:rPr>
      </w:pPr>
      <w:r>
        <w:rPr>
          <w:rFonts w:hint="eastAsia" w:eastAsia="仿宋_GB2312"/>
          <w:kern w:val="0"/>
          <w:sz w:val="30"/>
          <w:szCs w:val="32"/>
        </w:rPr>
        <w:t>（</w:t>
      </w:r>
      <w:r>
        <w:rPr>
          <w:rFonts w:eastAsia="仿宋_GB2312"/>
          <w:kern w:val="0"/>
          <w:sz w:val="30"/>
          <w:szCs w:val="32"/>
        </w:rPr>
        <w:t>3</w:t>
      </w:r>
      <w:r>
        <w:rPr>
          <w:rFonts w:hint="eastAsia" w:eastAsia="仿宋_GB2312"/>
          <w:kern w:val="0"/>
          <w:sz w:val="30"/>
          <w:szCs w:val="32"/>
        </w:rPr>
        <w:t>）</w:t>
      </w:r>
      <w:r>
        <w:rPr>
          <w:rFonts w:hint="eastAsia" w:ascii="仿宋_GB2312" w:eastAsia="仿宋_GB2312"/>
          <w:sz w:val="30"/>
          <w:szCs w:val="30"/>
        </w:rPr>
        <w:t>通用合同条款；</w:t>
      </w:r>
    </w:p>
    <w:p>
      <w:pPr>
        <w:ind w:firstLine="600" w:firstLineChars="200"/>
        <w:textAlignment w:val="baseline"/>
        <w:rPr>
          <w:rFonts w:ascii="仿宋_GB2312" w:eastAsia="仿宋_GB2312"/>
          <w:sz w:val="30"/>
          <w:szCs w:val="30"/>
        </w:rPr>
      </w:pPr>
      <w:r>
        <w:rPr>
          <w:rFonts w:hint="eastAsia" w:eastAsia="仿宋_GB2312"/>
          <w:kern w:val="0"/>
          <w:sz w:val="30"/>
          <w:szCs w:val="32"/>
        </w:rPr>
        <w:t>（</w:t>
      </w:r>
      <w:r>
        <w:rPr>
          <w:rFonts w:eastAsia="仿宋_GB2312"/>
          <w:kern w:val="0"/>
          <w:sz w:val="30"/>
          <w:szCs w:val="32"/>
        </w:rPr>
        <w:t>4</w:t>
      </w:r>
      <w:r>
        <w:rPr>
          <w:rFonts w:hint="eastAsia" w:eastAsia="仿宋_GB2312"/>
          <w:kern w:val="0"/>
          <w:sz w:val="30"/>
          <w:szCs w:val="32"/>
        </w:rPr>
        <w:t>）</w:t>
      </w:r>
      <w:r>
        <w:rPr>
          <w:rFonts w:hint="eastAsia" w:ascii="仿宋_GB2312" w:eastAsia="仿宋_GB2312"/>
          <w:sz w:val="30"/>
          <w:szCs w:val="30"/>
        </w:rPr>
        <w:t>专用合同条款；</w:t>
      </w:r>
    </w:p>
    <w:p>
      <w:pPr>
        <w:ind w:firstLine="600" w:firstLineChars="200"/>
        <w:textAlignment w:val="baseline"/>
        <w:rPr>
          <w:rFonts w:ascii="仿宋_GB2312" w:eastAsia="仿宋_GB2312"/>
          <w:sz w:val="30"/>
          <w:szCs w:val="30"/>
        </w:rPr>
      </w:pPr>
      <w:r>
        <w:rPr>
          <w:rFonts w:hint="eastAsia" w:ascii="仿宋_GB2312" w:eastAsia="仿宋_GB2312"/>
          <w:sz w:val="30"/>
          <w:szCs w:val="30"/>
        </w:rPr>
        <w:t>（5）投标文件；</w:t>
      </w:r>
    </w:p>
    <w:p>
      <w:pPr>
        <w:ind w:firstLine="600" w:firstLineChars="200"/>
        <w:textAlignment w:val="baseline"/>
        <w:rPr>
          <w:rFonts w:ascii="仿宋_GB2312" w:eastAsia="仿宋_GB2312"/>
          <w:b/>
          <w:bCs/>
          <w:sz w:val="30"/>
          <w:szCs w:val="30"/>
        </w:rPr>
      </w:pPr>
      <w:r>
        <w:rPr>
          <w:rFonts w:hint="eastAsia" w:ascii="仿宋_GB2312" w:eastAsia="仿宋_GB2312"/>
          <w:sz w:val="30"/>
          <w:szCs w:val="30"/>
        </w:rPr>
        <w:t>（6）招标公告、投标须知、招标文件</w:t>
      </w:r>
      <w:r>
        <w:rPr>
          <w:rFonts w:hint="eastAsia" w:ascii="仿宋_GB2312" w:eastAsia="仿宋_GB2312"/>
          <w:b/>
          <w:bCs/>
          <w:sz w:val="30"/>
          <w:szCs w:val="30"/>
        </w:rPr>
        <w:t>。</w:t>
      </w:r>
    </w:p>
    <w:p>
      <w:pPr>
        <w:spacing w:line="360" w:lineRule="auto"/>
        <w:ind w:firstLine="600" w:firstLineChars="200"/>
        <w:textAlignment w:val="baseline"/>
        <w:rPr>
          <w:rFonts w:eastAsia="仿宋_GB2312"/>
          <w:sz w:val="30"/>
          <w:szCs w:val="30"/>
        </w:rPr>
      </w:pPr>
      <w:r>
        <w:rPr>
          <w:rFonts w:hint="eastAsia" w:eastAsia="仿宋_GB2312"/>
          <w:sz w:val="30"/>
          <w:szCs w:val="30"/>
        </w:rPr>
        <w:t>在合同订立及履行过程中形成的与合同有关的文件均构成合同文件组成部分。</w:t>
      </w:r>
    </w:p>
    <w:p>
      <w:pPr>
        <w:ind w:firstLine="600" w:firstLineChars="200"/>
        <w:textAlignment w:val="baseline"/>
        <w:rPr>
          <w:rFonts w:eastAsia="仿宋_GB2312"/>
          <w:sz w:val="30"/>
          <w:szCs w:val="30"/>
        </w:rPr>
      </w:pPr>
      <w:r>
        <w:rPr>
          <w:rFonts w:hint="eastAsia" w:eastAsia="仿宋_GB2312"/>
          <w:sz w:val="30"/>
          <w:szCs w:val="30"/>
        </w:rPr>
        <w:t>上述各项合同文件包括合同当事人就该项合同文件所作出的补充和修改，属于同一类内容的文件，应以最新签署的为准。</w:t>
      </w:r>
    </w:p>
    <w:p>
      <w:pPr>
        <w:ind w:firstLine="640" w:firstLineChars="200"/>
        <w:textAlignment w:val="baseline"/>
        <w:rPr>
          <w:rFonts w:ascii="黑体" w:hAnsi="黑体" w:eastAsia="黑体"/>
          <w:sz w:val="32"/>
          <w:szCs w:val="32"/>
        </w:rPr>
      </w:pPr>
      <w:r>
        <w:rPr>
          <w:rFonts w:hint="eastAsia" w:ascii="黑体" w:hAnsi="黑体" w:eastAsia="黑体"/>
          <w:sz w:val="32"/>
          <w:szCs w:val="32"/>
        </w:rPr>
        <w:t>七、词语含义</w:t>
      </w:r>
    </w:p>
    <w:p>
      <w:pPr>
        <w:ind w:firstLine="600" w:firstLineChars="200"/>
        <w:textAlignment w:val="baseline"/>
        <w:rPr>
          <w:rFonts w:ascii="仿宋_GB2312" w:eastAsia="仿宋_GB2312"/>
          <w:sz w:val="30"/>
          <w:szCs w:val="30"/>
        </w:rPr>
      </w:pPr>
      <w:r>
        <w:rPr>
          <w:rFonts w:hint="eastAsia" w:ascii="仿宋_GB2312" w:eastAsia="仿宋_GB2312"/>
          <w:sz w:val="30"/>
          <w:szCs w:val="30"/>
        </w:rPr>
        <w:t>本协议书中词语含义与第二部分通用合同条款中赋予的含义相同。</w:t>
      </w:r>
    </w:p>
    <w:p>
      <w:pPr>
        <w:ind w:firstLine="640" w:firstLineChars="200"/>
        <w:textAlignment w:val="baseline"/>
        <w:rPr>
          <w:rFonts w:ascii="黑体" w:hAnsi="黑体" w:eastAsia="黑体"/>
          <w:sz w:val="32"/>
          <w:szCs w:val="32"/>
        </w:rPr>
      </w:pPr>
      <w:r>
        <w:rPr>
          <w:rFonts w:hint="eastAsia" w:ascii="黑体" w:hAnsi="黑体" w:eastAsia="黑体"/>
          <w:sz w:val="32"/>
          <w:szCs w:val="32"/>
        </w:rPr>
        <w:t>八、签订时间</w:t>
      </w:r>
    </w:p>
    <w:p>
      <w:pPr>
        <w:ind w:firstLine="600" w:firstLineChars="200"/>
        <w:textAlignment w:val="baseline"/>
        <w:rPr>
          <w:rFonts w:ascii="仿宋_GB2312" w:eastAsia="仿宋_GB2312"/>
          <w:sz w:val="30"/>
          <w:szCs w:val="30"/>
        </w:rPr>
      </w:pPr>
      <w:r>
        <w:rPr>
          <w:rFonts w:hint="eastAsia" w:eastAsia="仿宋_GB2312"/>
          <w:bCs/>
          <w:sz w:val="30"/>
          <w:szCs w:val="30"/>
        </w:rPr>
        <w:t>本合同于</w:t>
      </w:r>
      <w:r>
        <w:rPr>
          <w:rFonts w:hint="eastAsia" w:ascii="仿宋_GB2312" w:eastAsia="仿宋_GB2312"/>
          <w:sz w:val="30"/>
          <w:szCs w:val="30"/>
          <w:u w:val="single" w:color="000000"/>
        </w:rPr>
        <w:t>2022</w:t>
      </w:r>
      <w:r>
        <w:rPr>
          <w:rFonts w:hint="eastAsia" w:ascii="仿宋_GB2312" w:eastAsia="仿宋_GB2312"/>
          <w:sz w:val="30"/>
          <w:szCs w:val="30"/>
        </w:rPr>
        <w:t>年月日</w:t>
      </w:r>
      <w:r>
        <w:rPr>
          <w:rFonts w:hint="eastAsia" w:eastAsia="仿宋_GB2312"/>
          <w:bCs/>
          <w:sz w:val="30"/>
          <w:szCs w:val="30"/>
        </w:rPr>
        <w:t>签订</w:t>
      </w:r>
      <w:r>
        <w:rPr>
          <w:rFonts w:hint="eastAsia" w:ascii="仿宋_GB2312" w:eastAsia="仿宋_GB2312"/>
          <w:sz w:val="30"/>
          <w:szCs w:val="30"/>
        </w:rPr>
        <w:t>。</w:t>
      </w:r>
    </w:p>
    <w:p>
      <w:pPr>
        <w:ind w:firstLine="640" w:firstLineChars="200"/>
        <w:textAlignment w:val="baseline"/>
        <w:rPr>
          <w:rFonts w:ascii="黑体" w:hAnsi="黑体" w:eastAsia="黑体"/>
          <w:sz w:val="32"/>
          <w:szCs w:val="32"/>
        </w:rPr>
      </w:pPr>
      <w:r>
        <w:rPr>
          <w:rFonts w:hint="eastAsia" w:ascii="黑体" w:hAnsi="黑体" w:eastAsia="黑体"/>
          <w:sz w:val="32"/>
          <w:szCs w:val="32"/>
        </w:rPr>
        <w:t>九、签订地点</w:t>
      </w:r>
    </w:p>
    <w:p>
      <w:pPr>
        <w:ind w:firstLine="600" w:firstLineChars="200"/>
        <w:textAlignment w:val="baseline"/>
        <w:rPr>
          <w:rFonts w:ascii="仿宋_GB2312" w:eastAsia="仿宋_GB2312"/>
          <w:sz w:val="30"/>
          <w:szCs w:val="30"/>
        </w:rPr>
      </w:pPr>
      <w:r>
        <w:rPr>
          <w:rFonts w:hint="eastAsia" w:eastAsia="仿宋_GB2312"/>
          <w:bCs/>
          <w:sz w:val="30"/>
          <w:szCs w:val="30"/>
        </w:rPr>
        <w:t>本合同在</w:t>
      </w:r>
      <w:r>
        <w:rPr>
          <w:rFonts w:hint="eastAsia" w:ascii="仿宋_GB2312" w:eastAsia="仿宋_GB2312"/>
          <w:sz w:val="30"/>
          <w:szCs w:val="30"/>
          <w:u w:val="single" w:color="000000"/>
        </w:rPr>
        <w:t>五河县</w:t>
      </w:r>
      <w:r>
        <w:rPr>
          <w:rFonts w:hint="eastAsia" w:ascii="仿宋_GB2312" w:eastAsia="仿宋_GB2312"/>
          <w:sz w:val="30"/>
          <w:szCs w:val="30"/>
        </w:rPr>
        <w:t>签订。</w:t>
      </w:r>
    </w:p>
    <w:p>
      <w:pPr>
        <w:ind w:firstLine="640" w:firstLineChars="200"/>
        <w:textAlignment w:val="baseline"/>
        <w:rPr>
          <w:rFonts w:ascii="黑体" w:hAnsi="黑体" w:eastAsia="黑体"/>
          <w:sz w:val="32"/>
          <w:szCs w:val="32"/>
        </w:rPr>
      </w:pPr>
      <w:r>
        <w:rPr>
          <w:rFonts w:hint="eastAsia" w:ascii="黑体" w:hAnsi="黑体" w:eastAsia="黑体"/>
          <w:sz w:val="32"/>
          <w:szCs w:val="32"/>
        </w:rPr>
        <w:t>十、补充协议</w:t>
      </w:r>
    </w:p>
    <w:p>
      <w:pPr>
        <w:ind w:firstLine="600" w:firstLineChars="200"/>
        <w:textAlignment w:val="baseline"/>
        <w:rPr>
          <w:rFonts w:ascii="仿宋_GB2312" w:eastAsia="仿宋_GB2312"/>
          <w:sz w:val="30"/>
          <w:szCs w:val="30"/>
        </w:rPr>
      </w:pPr>
      <w:r>
        <w:rPr>
          <w:rFonts w:hint="eastAsia" w:ascii="仿宋_GB2312" w:eastAsia="仿宋_GB2312"/>
          <w:sz w:val="30"/>
          <w:szCs w:val="30"/>
        </w:rPr>
        <w:t>合同未尽事宜，合同当事人另行签订补充协议，补充协议是合同的组成部分。</w:t>
      </w:r>
    </w:p>
    <w:p>
      <w:pPr>
        <w:ind w:firstLine="640" w:firstLineChars="200"/>
        <w:textAlignment w:val="baseline"/>
        <w:rPr>
          <w:rFonts w:ascii="黑体" w:hAnsi="黑体" w:eastAsia="黑体"/>
          <w:sz w:val="32"/>
          <w:szCs w:val="32"/>
        </w:rPr>
      </w:pPr>
      <w:r>
        <w:rPr>
          <w:rFonts w:hint="eastAsia" w:ascii="黑体" w:hAnsi="黑体" w:eastAsia="黑体"/>
          <w:sz w:val="32"/>
          <w:szCs w:val="32"/>
        </w:rPr>
        <w:t>十一、合同生效</w:t>
      </w:r>
    </w:p>
    <w:p>
      <w:pPr>
        <w:ind w:firstLine="600" w:firstLineChars="200"/>
        <w:textAlignment w:val="baseline"/>
        <w:rPr>
          <w:rFonts w:ascii="仿宋_GB2312" w:eastAsia="仿宋_GB2312"/>
          <w:sz w:val="30"/>
          <w:szCs w:val="30"/>
        </w:rPr>
      </w:pPr>
      <w:r>
        <w:rPr>
          <w:rFonts w:hint="eastAsia" w:ascii="仿宋_GB2312" w:eastAsia="仿宋_GB2312"/>
          <w:sz w:val="30"/>
          <w:szCs w:val="30"/>
        </w:rPr>
        <w:t>本合同自</w:t>
      </w:r>
      <w:r>
        <w:rPr>
          <w:rFonts w:hint="eastAsia" w:ascii="仿宋_GB2312" w:eastAsia="仿宋_GB2312"/>
          <w:sz w:val="30"/>
          <w:szCs w:val="30"/>
          <w:u w:val="single" w:color="000000"/>
        </w:rPr>
        <w:t>合同签订盖章后</w:t>
      </w:r>
      <w:r>
        <w:rPr>
          <w:rFonts w:hint="eastAsia" w:ascii="仿宋_GB2312" w:eastAsia="仿宋_GB2312"/>
          <w:sz w:val="30"/>
          <w:szCs w:val="30"/>
        </w:rPr>
        <w:t>生效。</w:t>
      </w:r>
    </w:p>
    <w:p>
      <w:pPr>
        <w:ind w:firstLine="640" w:firstLineChars="200"/>
        <w:textAlignment w:val="baseline"/>
        <w:rPr>
          <w:rFonts w:ascii="黑体" w:hAnsi="黑体" w:eastAsia="黑体"/>
          <w:sz w:val="32"/>
          <w:szCs w:val="32"/>
        </w:rPr>
      </w:pPr>
      <w:r>
        <w:rPr>
          <w:rFonts w:hint="eastAsia" w:ascii="黑体" w:hAnsi="黑体" w:eastAsia="黑体"/>
          <w:sz w:val="32"/>
          <w:szCs w:val="32"/>
        </w:rPr>
        <w:t>十二、合同份数</w:t>
      </w:r>
    </w:p>
    <w:p>
      <w:pPr>
        <w:ind w:firstLine="600" w:firstLineChars="200"/>
        <w:textAlignment w:val="baseline"/>
        <w:rPr>
          <w:rFonts w:ascii="仿宋_GB2312" w:eastAsia="仿宋_GB2312"/>
          <w:sz w:val="30"/>
          <w:szCs w:val="30"/>
        </w:rPr>
      </w:pPr>
      <w:r>
        <w:rPr>
          <w:rFonts w:hint="eastAsia" w:ascii="仿宋_GB2312" w:eastAsia="仿宋_GB2312"/>
          <w:sz w:val="30"/>
          <w:szCs w:val="30"/>
        </w:rPr>
        <w:t>本合同一式</w:t>
      </w:r>
      <w:r>
        <w:rPr>
          <w:rFonts w:hint="eastAsia" w:ascii="仿宋_GB2312" w:eastAsia="仿宋_GB2312"/>
          <w:sz w:val="30"/>
          <w:szCs w:val="30"/>
          <w:u w:val="single" w:color="000000"/>
        </w:rPr>
        <w:t>4</w:t>
      </w:r>
      <w:r>
        <w:rPr>
          <w:rFonts w:hint="eastAsia" w:ascii="仿宋_GB2312" w:eastAsia="仿宋_GB2312"/>
          <w:sz w:val="30"/>
          <w:szCs w:val="30"/>
        </w:rPr>
        <w:t>份，均具有同等法律效力，委托人</w:t>
      </w:r>
      <w:r>
        <w:rPr>
          <w:rFonts w:hint="eastAsia" w:ascii="仿宋_GB2312" w:eastAsia="仿宋_GB2312"/>
          <w:sz w:val="30"/>
          <w:szCs w:val="30"/>
          <w:u w:val="single" w:color="000000"/>
        </w:rPr>
        <w:t>2</w:t>
      </w:r>
      <w:r>
        <w:rPr>
          <w:rFonts w:hint="eastAsia" w:ascii="仿宋_GB2312" w:eastAsia="仿宋_GB2312"/>
          <w:sz w:val="30"/>
          <w:szCs w:val="30"/>
        </w:rPr>
        <w:t>份，咨询人</w:t>
      </w:r>
      <w:r>
        <w:rPr>
          <w:rFonts w:hint="eastAsia" w:ascii="仿宋_GB2312" w:eastAsia="仿宋_GB2312"/>
          <w:sz w:val="30"/>
          <w:szCs w:val="30"/>
          <w:u w:val="single" w:color="000000"/>
        </w:rPr>
        <w:t>2</w:t>
      </w:r>
      <w:r>
        <w:rPr>
          <w:rFonts w:hint="eastAsia" w:ascii="仿宋_GB2312" w:eastAsia="仿宋_GB2312"/>
          <w:sz w:val="30"/>
          <w:szCs w:val="30"/>
        </w:rPr>
        <w:t>份。</w:t>
      </w:r>
    </w:p>
    <w:p>
      <w:pPr>
        <w:textAlignment w:val="baseline"/>
        <w:rPr>
          <w:rFonts w:eastAsia="仿宋_GB2312"/>
          <w:bCs/>
          <w:sz w:val="30"/>
          <w:szCs w:val="30"/>
        </w:rPr>
      </w:pPr>
    </w:p>
    <w:p>
      <w:pPr>
        <w:spacing w:line="240" w:lineRule="exact"/>
        <w:textAlignment w:val="baseline"/>
        <w:rPr>
          <w:rFonts w:eastAsia="仿宋_GB2312"/>
          <w:bCs/>
          <w:sz w:val="30"/>
          <w:szCs w:val="30"/>
        </w:rPr>
      </w:pPr>
    </w:p>
    <w:p>
      <w:pPr>
        <w:textAlignment w:val="baseline"/>
        <w:rPr>
          <w:rFonts w:eastAsia="仿宋_GB2312"/>
          <w:bCs/>
          <w:sz w:val="30"/>
          <w:szCs w:val="30"/>
        </w:rPr>
      </w:pPr>
    </w:p>
    <w:p>
      <w:pPr>
        <w:tabs>
          <w:tab w:val="left" w:pos="4830"/>
        </w:tabs>
        <w:textAlignment w:val="baseline"/>
        <w:rPr>
          <w:rFonts w:eastAsia="仿宋_GB2312"/>
          <w:sz w:val="30"/>
          <w:szCs w:val="30"/>
        </w:rPr>
      </w:pPr>
      <w:r>
        <w:rPr>
          <w:rFonts w:hint="eastAsia" w:eastAsia="仿宋_GB2312"/>
          <w:sz w:val="30"/>
          <w:szCs w:val="30"/>
        </w:rPr>
        <w:t>委托人：</w:t>
      </w:r>
      <w:r>
        <w:rPr>
          <w:rFonts w:eastAsia="仿宋_GB2312"/>
          <w:sz w:val="30"/>
          <w:szCs w:val="30"/>
        </w:rPr>
        <w:t xml:space="preserve">  (</w:t>
      </w:r>
      <w:r>
        <w:rPr>
          <w:rFonts w:hint="eastAsia" w:eastAsia="仿宋_GB2312"/>
          <w:sz w:val="30"/>
          <w:szCs w:val="30"/>
        </w:rPr>
        <w:t>公章</w:t>
      </w:r>
      <w:r>
        <w:rPr>
          <w:rFonts w:eastAsia="仿宋_GB2312"/>
          <w:sz w:val="30"/>
          <w:szCs w:val="30"/>
        </w:rPr>
        <w:t xml:space="preserve">)                </w:t>
      </w:r>
      <w:r>
        <w:rPr>
          <w:rFonts w:hint="eastAsia" w:eastAsia="仿宋_GB2312"/>
          <w:sz w:val="30"/>
          <w:szCs w:val="30"/>
        </w:rPr>
        <w:t>咨询人：</w:t>
      </w:r>
      <w:r>
        <w:rPr>
          <w:rFonts w:eastAsia="仿宋_GB2312"/>
          <w:sz w:val="30"/>
          <w:szCs w:val="30"/>
        </w:rPr>
        <w:t xml:space="preserve">  (</w:t>
      </w:r>
      <w:r>
        <w:rPr>
          <w:rFonts w:hint="eastAsia" w:eastAsia="仿宋_GB2312"/>
          <w:sz w:val="30"/>
          <w:szCs w:val="30"/>
        </w:rPr>
        <w:t>公章</w:t>
      </w:r>
      <w:r>
        <w:rPr>
          <w:rFonts w:eastAsia="仿宋_GB2312"/>
          <w:sz w:val="30"/>
          <w:szCs w:val="30"/>
        </w:rPr>
        <w:t>)</w:t>
      </w:r>
    </w:p>
    <w:p>
      <w:pPr>
        <w:textAlignment w:val="baseline"/>
        <w:rPr>
          <w:rFonts w:eastAsia="仿宋_GB2312"/>
          <w:sz w:val="30"/>
          <w:szCs w:val="30"/>
        </w:rPr>
      </w:pPr>
    </w:p>
    <w:p>
      <w:pPr>
        <w:spacing w:line="240" w:lineRule="exact"/>
        <w:textAlignment w:val="baseline"/>
        <w:rPr>
          <w:rFonts w:eastAsia="仿宋_GB2312"/>
          <w:sz w:val="30"/>
          <w:szCs w:val="30"/>
        </w:rPr>
      </w:pPr>
    </w:p>
    <w:p>
      <w:pPr>
        <w:textAlignment w:val="baseline"/>
        <w:rPr>
          <w:rFonts w:eastAsia="仿宋_GB2312"/>
          <w:sz w:val="30"/>
          <w:szCs w:val="30"/>
          <w:u w:val="single" w:color="000000"/>
        </w:rPr>
      </w:pPr>
    </w:p>
    <w:p>
      <w:pPr>
        <w:textAlignment w:val="baseline"/>
        <w:rPr>
          <w:rFonts w:eastAsia="仿宋_GB2312"/>
          <w:sz w:val="30"/>
          <w:szCs w:val="30"/>
        </w:rPr>
      </w:pPr>
      <w:r>
        <w:rPr>
          <w:rFonts w:hint="eastAsia" w:eastAsia="仿宋_GB2312"/>
          <w:sz w:val="30"/>
          <w:szCs w:val="30"/>
        </w:rPr>
        <w:t>法定代表人或其委托代理人：法定代表人或其委托代理人：</w:t>
      </w:r>
    </w:p>
    <w:p>
      <w:pPr>
        <w:textAlignment w:val="baseline"/>
        <w:rPr>
          <w:rFonts w:eastAsia="仿宋_GB2312"/>
          <w:sz w:val="30"/>
          <w:szCs w:val="30"/>
        </w:rPr>
      </w:pPr>
      <w:r>
        <w:rPr>
          <w:rFonts w:hint="eastAsia" w:eastAsia="仿宋_GB2312"/>
          <w:sz w:val="30"/>
          <w:szCs w:val="30"/>
        </w:rPr>
        <w:t>（签字）（签字）</w:t>
      </w:r>
    </w:p>
    <w:p>
      <w:pPr>
        <w:textAlignment w:val="baseline"/>
        <w:rPr>
          <w:rFonts w:eastAsia="仿宋_GB2312"/>
          <w:sz w:val="30"/>
          <w:szCs w:val="30"/>
        </w:rPr>
      </w:pPr>
    </w:p>
    <w:p>
      <w:pPr>
        <w:textAlignment w:val="baseline"/>
        <w:rPr>
          <w:rFonts w:eastAsia="仿宋_GB2312"/>
          <w:sz w:val="30"/>
          <w:szCs w:val="30"/>
        </w:rPr>
      </w:pPr>
      <w:r>
        <w:rPr>
          <w:rFonts w:hint="eastAsia" w:eastAsia="仿宋_GB2312"/>
          <w:sz w:val="30"/>
          <w:szCs w:val="30"/>
        </w:rPr>
        <w:t>地址：</w:t>
      </w:r>
      <w:r>
        <w:rPr>
          <w:rFonts w:eastAsia="仿宋_GB2312"/>
          <w:sz w:val="30"/>
          <w:szCs w:val="30"/>
          <w:u w:val="single" w:color="000000"/>
        </w:rPr>
        <w:t xml:space="preserve">     </w:t>
      </w:r>
      <w:r>
        <w:rPr>
          <w:rFonts w:hint="eastAsia" w:eastAsia="仿宋_GB2312"/>
          <w:sz w:val="30"/>
          <w:szCs w:val="30"/>
        </w:rPr>
        <w:t>地址：</w:t>
      </w:r>
      <w:r>
        <w:rPr>
          <w:rFonts w:hint="eastAsia" w:ascii="仿宋_GB2312" w:hAnsi="仿宋_GB2312" w:eastAsia="仿宋_GB2312" w:cs="仿宋_GB2312"/>
          <w:sz w:val="30"/>
          <w:szCs w:val="30"/>
          <w:u w:val="single" w:color="000000"/>
        </w:rPr>
        <w:t></w:t>
      </w:r>
    </w:p>
    <w:p>
      <w:pPr>
        <w:textAlignment w:val="baseline"/>
        <w:rPr>
          <w:rFonts w:eastAsia="仿宋_GB2312"/>
          <w:sz w:val="30"/>
          <w:szCs w:val="30"/>
        </w:rPr>
      </w:pPr>
      <w:r>
        <w:rPr>
          <w:rFonts w:hint="eastAsia" w:eastAsia="仿宋_GB2312"/>
          <w:sz w:val="30"/>
          <w:szCs w:val="30"/>
        </w:rPr>
        <w:t>邮政编码：</w:t>
      </w:r>
      <w:r>
        <w:rPr>
          <w:rFonts w:eastAsia="仿宋_GB2312"/>
          <w:sz w:val="30"/>
          <w:szCs w:val="30"/>
          <w:u w:val="single" w:color="000000"/>
        </w:rPr>
        <w:t xml:space="preserve">  </w:t>
      </w:r>
      <w:r>
        <w:rPr>
          <w:rFonts w:hint="eastAsia" w:ascii="仿宋_GB2312" w:hAnsi="仿宋_GB2312" w:eastAsia="仿宋_GB2312" w:cs="仿宋_GB2312"/>
          <w:sz w:val="30"/>
          <w:szCs w:val="30"/>
          <w:u w:val="single" w:color="000000"/>
        </w:rPr>
        <w:t></w:t>
      </w:r>
      <w:r>
        <w:rPr>
          <w:rFonts w:hint="eastAsia" w:eastAsia="仿宋_GB2312"/>
          <w:sz w:val="30"/>
          <w:szCs w:val="30"/>
        </w:rPr>
        <w:t>邮政编码：</w:t>
      </w:r>
      <w:r>
        <w:rPr>
          <w:rFonts w:hint="eastAsia" w:ascii="仿宋_GB2312" w:hAnsi="仿宋_GB2312" w:eastAsia="仿宋_GB2312" w:cs="仿宋_GB2312"/>
          <w:sz w:val="30"/>
          <w:szCs w:val="30"/>
          <w:u w:val="single" w:color="000000"/>
        </w:rPr>
        <w:t></w:t>
      </w:r>
    </w:p>
    <w:p>
      <w:pPr>
        <w:textAlignment w:val="baseline"/>
        <w:rPr>
          <w:rFonts w:eastAsia="仿宋_GB2312"/>
          <w:sz w:val="30"/>
          <w:szCs w:val="30"/>
        </w:rPr>
      </w:pPr>
      <w:r>
        <w:rPr>
          <w:rFonts w:hint="eastAsia" w:eastAsia="仿宋_GB2312"/>
          <w:sz w:val="30"/>
          <w:szCs w:val="30"/>
        </w:rPr>
        <w:t>电话：</w:t>
      </w:r>
      <w:r>
        <w:rPr>
          <w:rFonts w:hint="eastAsia" w:ascii="仿宋_GB2312" w:hAnsi="仿宋_GB2312" w:eastAsia="仿宋_GB2312" w:cs="仿宋_GB2312"/>
          <w:sz w:val="30"/>
          <w:szCs w:val="30"/>
          <w:u w:val="single" w:color="000000"/>
        </w:rPr>
        <w:t></w:t>
      </w:r>
      <w:r>
        <w:rPr>
          <w:rFonts w:hint="eastAsia" w:eastAsia="仿宋_GB2312"/>
          <w:sz w:val="30"/>
          <w:szCs w:val="30"/>
        </w:rPr>
        <w:t>电话：</w:t>
      </w:r>
      <w:r>
        <w:rPr>
          <w:rFonts w:hint="eastAsia" w:ascii="仿宋_GB2312" w:hAnsi="仿宋_GB2312" w:eastAsia="仿宋_GB2312" w:cs="仿宋_GB2312"/>
          <w:sz w:val="30"/>
          <w:szCs w:val="30"/>
          <w:u w:val="single" w:color="000000"/>
        </w:rPr>
        <w:t></w:t>
      </w:r>
    </w:p>
    <w:p>
      <w:pPr>
        <w:textAlignment w:val="baseline"/>
        <w:rPr>
          <w:rFonts w:eastAsia="仿宋_GB2312"/>
          <w:sz w:val="30"/>
          <w:szCs w:val="30"/>
        </w:rPr>
      </w:pPr>
      <w:r>
        <w:rPr>
          <w:rFonts w:hint="eastAsia" w:eastAsia="仿宋_GB2312"/>
          <w:sz w:val="30"/>
          <w:szCs w:val="30"/>
        </w:rPr>
        <w:t>传真：</w:t>
      </w:r>
      <w:r>
        <w:rPr>
          <w:rFonts w:hint="eastAsia" w:ascii="仿宋_GB2312" w:hAnsi="仿宋_GB2312" w:eastAsia="仿宋_GB2312" w:cs="仿宋_GB2312"/>
          <w:sz w:val="30"/>
          <w:szCs w:val="30"/>
          <w:u w:val="single" w:color="000000"/>
        </w:rPr>
        <w:t></w:t>
      </w:r>
      <w:r>
        <w:rPr>
          <w:rFonts w:hint="eastAsia" w:eastAsia="仿宋_GB2312"/>
          <w:sz w:val="30"/>
          <w:szCs w:val="30"/>
        </w:rPr>
        <w:t>传真：</w:t>
      </w:r>
      <w:r>
        <w:rPr>
          <w:rFonts w:hint="eastAsia" w:ascii="仿宋_GB2312" w:hAnsi="仿宋_GB2312" w:eastAsia="仿宋_GB2312" w:cs="仿宋_GB2312"/>
          <w:sz w:val="30"/>
          <w:szCs w:val="30"/>
          <w:u w:val="single" w:color="000000"/>
        </w:rPr>
        <w:t></w:t>
      </w:r>
    </w:p>
    <w:p>
      <w:pPr>
        <w:textAlignment w:val="baseline"/>
        <w:rPr>
          <w:rFonts w:eastAsia="仿宋_GB2312"/>
          <w:sz w:val="30"/>
          <w:szCs w:val="30"/>
        </w:rPr>
      </w:pPr>
      <w:r>
        <w:rPr>
          <w:rFonts w:hint="eastAsia" w:eastAsia="仿宋_GB2312"/>
          <w:sz w:val="30"/>
          <w:szCs w:val="30"/>
        </w:rPr>
        <w:t>电子信箱：电子信箱：</w:t>
      </w:r>
      <w:r>
        <w:rPr>
          <w:rFonts w:hint="eastAsia" w:ascii="仿宋_GB2312" w:hAnsi="仿宋_GB2312" w:eastAsia="仿宋_GB2312" w:cs="仿宋_GB2312"/>
          <w:sz w:val="30"/>
          <w:szCs w:val="30"/>
          <w:u w:val="single" w:color="000000"/>
        </w:rPr>
        <w:t></w:t>
      </w:r>
    </w:p>
    <w:p>
      <w:pPr>
        <w:textAlignment w:val="baseline"/>
        <w:rPr>
          <w:rFonts w:eastAsia="仿宋_GB2312"/>
          <w:sz w:val="30"/>
          <w:szCs w:val="30"/>
        </w:rPr>
      </w:pPr>
      <w:r>
        <w:rPr>
          <w:rFonts w:hint="eastAsia" w:eastAsia="仿宋_GB2312"/>
          <w:sz w:val="30"/>
          <w:szCs w:val="30"/>
        </w:rPr>
        <w:t>开户银行：</w:t>
      </w:r>
      <w:r>
        <w:rPr>
          <w:rFonts w:hint="eastAsia" w:ascii="仿宋_GB2312" w:hAnsi="仿宋_GB2312" w:eastAsia="仿宋_GB2312" w:cs="仿宋_GB2312"/>
          <w:sz w:val="30"/>
          <w:szCs w:val="30"/>
          <w:u w:val="single" w:color="000000"/>
        </w:rPr>
        <w:t></w:t>
      </w:r>
      <w:r>
        <w:rPr>
          <w:rFonts w:hint="eastAsia" w:eastAsia="仿宋_GB2312"/>
          <w:sz w:val="30"/>
          <w:szCs w:val="30"/>
        </w:rPr>
        <w:t>开户银行：</w:t>
      </w:r>
      <w:r>
        <w:rPr>
          <w:rFonts w:hint="eastAsia" w:ascii="仿宋_GB2312" w:hAnsi="仿宋_GB2312" w:eastAsia="仿宋_GB2312" w:cs="仿宋_GB2312"/>
          <w:sz w:val="30"/>
          <w:szCs w:val="30"/>
          <w:u w:val="single" w:color="000000"/>
        </w:rPr>
        <w:t></w:t>
      </w:r>
    </w:p>
    <w:p>
      <w:pPr>
        <w:textAlignment w:val="baseline"/>
        <w:rPr>
          <w:rFonts w:eastAsia="仿宋_GB2312"/>
          <w:sz w:val="30"/>
          <w:szCs w:val="30"/>
        </w:rPr>
      </w:pPr>
      <w:r>
        <w:rPr>
          <w:rFonts w:hint="eastAsia" w:eastAsia="仿宋_GB2312"/>
          <w:sz w:val="30"/>
          <w:szCs w:val="30"/>
        </w:rPr>
        <w:t>账号：</w:t>
      </w:r>
      <w:r>
        <w:rPr>
          <w:rFonts w:hint="eastAsia" w:ascii="仿宋_GB2312" w:hAnsi="仿宋_GB2312" w:eastAsia="仿宋_GB2312" w:cs="仿宋_GB2312"/>
          <w:sz w:val="30"/>
          <w:szCs w:val="30"/>
          <w:u w:val="single" w:color="000000"/>
        </w:rPr>
        <w:t></w:t>
      </w:r>
      <w:r>
        <w:rPr>
          <w:rFonts w:eastAsia="仿宋_GB2312"/>
          <w:sz w:val="30"/>
          <w:szCs w:val="30"/>
          <w:u w:val="single" w:color="000000"/>
        </w:rPr>
        <w:t xml:space="preserve">       </w:t>
      </w:r>
      <w:r>
        <w:rPr>
          <w:rFonts w:hint="eastAsia" w:eastAsia="仿宋_GB2312"/>
          <w:sz w:val="30"/>
          <w:szCs w:val="30"/>
        </w:rPr>
        <w:t>账号：</w:t>
      </w:r>
      <w:r>
        <w:rPr>
          <w:rFonts w:hint="eastAsia" w:ascii="仿宋_GB2312" w:hAnsi="仿宋_GB2312" w:eastAsia="仿宋_GB2312" w:cs="仿宋_GB2312"/>
          <w:sz w:val="30"/>
          <w:szCs w:val="30"/>
          <w:u w:val="single" w:color="000000"/>
        </w:rPr>
        <w:t></w:t>
      </w:r>
    </w:p>
    <w:p>
      <w:pPr>
        <w:widowControl/>
        <w:textAlignment w:val="baseline"/>
        <w:rPr>
          <w:rFonts w:ascii="STZhongsong" w:hAnsi="STZhongsong" w:eastAsia="STZhongsong"/>
          <w:b/>
          <w:bCs/>
          <w:kern w:val="44"/>
          <w:sz w:val="44"/>
          <w:szCs w:val="44"/>
        </w:rPr>
      </w:pPr>
    </w:p>
    <w:p>
      <w:pPr>
        <w:pStyle w:val="4"/>
        <w:textAlignment w:val="baseline"/>
      </w:pPr>
    </w:p>
    <w:p>
      <w:pPr>
        <w:widowControl/>
        <w:jc w:val="center"/>
        <w:textAlignment w:val="baseline"/>
        <w:rPr>
          <w:rFonts w:ascii="STZhongsong" w:hAnsi="STZhongsong" w:eastAsia="STZhongsong"/>
          <w:b/>
          <w:bCs/>
          <w:kern w:val="44"/>
          <w:sz w:val="44"/>
          <w:szCs w:val="44"/>
        </w:rPr>
      </w:pPr>
    </w:p>
    <w:p>
      <w:pPr>
        <w:pStyle w:val="4"/>
        <w:textAlignment w:val="baseline"/>
        <w:rPr>
          <w:rFonts w:ascii="STZhongsong" w:hAnsi="STZhongsong" w:eastAsia="STZhongsong"/>
          <w:b w:val="0"/>
          <w:bCs w:val="0"/>
          <w:kern w:val="44"/>
          <w:sz w:val="44"/>
          <w:szCs w:val="44"/>
        </w:rPr>
      </w:pPr>
    </w:p>
    <w:p>
      <w:pPr>
        <w:textAlignment w:val="baseline"/>
        <w:rPr>
          <w:rFonts w:ascii="STZhongsong" w:hAnsi="STZhongsong" w:eastAsia="STZhongsong"/>
          <w:b/>
          <w:bCs/>
          <w:kern w:val="44"/>
          <w:sz w:val="44"/>
          <w:szCs w:val="44"/>
        </w:rPr>
      </w:pPr>
    </w:p>
    <w:p>
      <w:pPr>
        <w:widowControl/>
        <w:jc w:val="center"/>
        <w:textAlignment w:val="baseline"/>
        <w:rPr>
          <w:rFonts w:ascii="STZhongsong" w:hAnsi="STZhongsong" w:eastAsia="STZhongsong"/>
          <w:b/>
          <w:bCs/>
          <w:kern w:val="44"/>
          <w:sz w:val="44"/>
          <w:szCs w:val="44"/>
        </w:rPr>
      </w:pPr>
    </w:p>
    <w:p>
      <w:pPr>
        <w:pStyle w:val="2"/>
      </w:pPr>
    </w:p>
    <w:p>
      <w:pPr>
        <w:pStyle w:val="2"/>
      </w:pPr>
    </w:p>
    <w:p>
      <w:pPr>
        <w:pStyle w:val="2"/>
      </w:pPr>
    </w:p>
    <w:p>
      <w:pPr>
        <w:pStyle w:val="2"/>
      </w:pPr>
    </w:p>
    <w:p>
      <w:pPr>
        <w:pStyle w:val="2"/>
      </w:pPr>
    </w:p>
    <w:p>
      <w:pPr>
        <w:pStyle w:val="2"/>
      </w:pPr>
    </w:p>
    <w:p>
      <w:pPr>
        <w:pStyle w:val="2"/>
      </w:pPr>
    </w:p>
    <w:p>
      <w:pPr>
        <w:pStyle w:val="2"/>
      </w:pPr>
    </w:p>
    <w:p>
      <w:pPr>
        <w:widowControl/>
        <w:jc w:val="center"/>
        <w:textAlignment w:val="baseline"/>
        <w:rPr>
          <w:rFonts w:ascii="STZhongsong" w:hAnsi="STZhongsong" w:eastAsia="STZhongsong"/>
          <w:b/>
          <w:bCs/>
          <w:kern w:val="44"/>
          <w:sz w:val="44"/>
          <w:szCs w:val="44"/>
        </w:rPr>
      </w:pPr>
      <w:r>
        <w:rPr>
          <w:rFonts w:hint="eastAsia" w:ascii="STZhongsong" w:hAnsi="STZhongsong" w:eastAsia="STZhongsong"/>
          <w:b/>
          <w:bCs/>
          <w:kern w:val="44"/>
          <w:sz w:val="44"/>
          <w:szCs w:val="44"/>
        </w:rPr>
        <w:t>第二部分合同主要条款</w:t>
      </w:r>
    </w:p>
    <w:p>
      <w:pPr>
        <w:pStyle w:val="4"/>
        <w:textAlignment w:val="baseline"/>
      </w:pPr>
    </w:p>
    <w:p>
      <w:pPr>
        <w:pStyle w:val="4"/>
        <w:textAlignment w:val="baseline"/>
        <w:rPr>
          <w:rFonts w:ascii="黑体" w:eastAsia="黑体"/>
          <w:b w:val="0"/>
        </w:rPr>
      </w:pPr>
      <w:r>
        <w:rPr>
          <w:rFonts w:ascii="黑体" w:eastAsia="黑体"/>
          <w:b w:val="0"/>
        </w:rPr>
        <w:t xml:space="preserve">1. </w:t>
      </w:r>
      <w:r>
        <w:rPr>
          <w:rFonts w:hint="eastAsia" w:ascii="黑体" w:eastAsia="黑体"/>
          <w:b w:val="0"/>
        </w:rPr>
        <w:t>一般约定</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1.</w:t>
      </w:r>
      <w:r>
        <w:rPr>
          <w:rFonts w:hint="eastAsia" w:ascii="仿宋_GB2312" w:hAnsi="仿宋_GB2312" w:eastAsia="仿宋_GB2312" w:cs="仿宋_GB2312"/>
          <w:b/>
          <w:sz w:val="30"/>
          <w:szCs w:val="32"/>
        </w:rPr>
        <w:t>1法律</w:t>
      </w:r>
    </w:p>
    <w:p>
      <w:pPr>
        <w:textAlignment w:val="baseline"/>
        <w:rPr>
          <w:rFonts w:ascii="仿宋_GB2312" w:eastAsia="仿宋_GB2312"/>
          <w:sz w:val="30"/>
          <w:szCs w:val="32"/>
        </w:rPr>
      </w:pPr>
      <w:r>
        <w:rPr>
          <w:rFonts w:hint="eastAsia" w:ascii="仿宋_GB2312" w:eastAsia="仿宋_GB2312"/>
          <w:sz w:val="30"/>
          <w:szCs w:val="32"/>
        </w:rPr>
        <w:t>适用于合同的其他规范性文件：</w:t>
      </w:r>
      <w:r>
        <w:rPr>
          <w:rFonts w:hint="eastAsia" w:ascii="仿宋_GB2312" w:hAnsi="仿宋_GB2312" w:eastAsia="仿宋_GB2312" w:cs="仿宋_GB2312"/>
          <w:sz w:val="30"/>
          <w:szCs w:val="32"/>
          <w:u w:val="single" w:color="000000"/>
        </w:rPr>
        <w:t></w:t>
      </w:r>
      <w:r>
        <w:rPr>
          <w:rFonts w:hint="eastAsia" w:ascii="仿宋_GB2312" w:hAnsi="仿宋_GB2312" w:eastAsia="仿宋_GB2312" w:cs="仿宋_GB2312"/>
          <w:b/>
          <w:sz w:val="30"/>
          <w:szCs w:val="32"/>
          <w:u w:val="single" w:color="000000"/>
        </w:rPr>
        <w:t>中华人民共和国《审计法》、《建筑法》、中华人民共和国《招投标法》、《安徽省工程建设结算管理办法》等。</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1.</w:t>
      </w:r>
      <w:r>
        <w:rPr>
          <w:rFonts w:hint="eastAsia" w:ascii="仿宋_GB2312" w:hAnsi="仿宋_GB2312" w:eastAsia="仿宋_GB2312" w:cs="仿宋_GB2312"/>
          <w:b/>
          <w:sz w:val="30"/>
          <w:szCs w:val="32"/>
        </w:rPr>
        <w:t>2标准和规范</w:t>
      </w:r>
    </w:p>
    <w:p>
      <w:pPr>
        <w:textAlignment w:val="baseline"/>
        <w:rPr>
          <w:rFonts w:ascii="仿宋_GB2312" w:eastAsia="仿宋_GB2312"/>
          <w:sz w:val="30"/>
          <w:szCs w:val="32"/>
        </w:rPr>
      </w:pPr>
      <w:r>
        <w:rPr>
          <w:rFonts w:hint="eastAsia" w:ascii="仿宋_GB2312" w:eastAsia="仿宋_GB2312"/>
          <w:sz w:val="30"/>
          <w:szCs w:val="32"/>
        </w:rPr>
        <w:t>适用于工程造价咨询的标准规范包括：</w:t>
      </w:r>
      <w:r>
        <w:rPr>
          <w:rFonts w:hint="eastAsia" w:ascii="仿宋_GB2312" w:hAnsi="仿宋_GB2312" w:eastAsia="仿宋_GB2312" w:cs="仿宋_GB2312"/>
          <w:sz w:val="30"/>
          <w:szCs w:val="32"/>
          <w:u w:val="single" w:color="000000"/>
        </w:rPr>
        <w:t>工程造价咨询的国家标准、行业标准、本省地方性标准，以及相应的规范、规程等</w:t>
      </w:r>
      <w:r>
        <w:rPr>
          <w:rFonts w:hint="eastAsia" w:ascii="仿宋_GB2312" w:eastAsia="仿宋_GB2312"/>
          <w:sz w:val="30"/>
          <w:szCs w:val="32"/>
        </w:rPr>
        <w:t>。</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1.</w:t>
      </w:r>
      <w:r>
        <w:rPr>
          <w:rFonts w:hint="eastAsia" w:ascii="仿宋_GB2312" w:hAnsi="仿宋_GB2312" w:eastAsia="仿宋_GB2312" w:cs="仿宋_GB2312"/>
          <w:b/>
          <w:sz w:val="30"/>
          <w:szCs w:val="32"/>
        </w:rPr>
        <w:t>3合同文件的优先顺序</w:t>
      </w:r>
    </w:p>
    <w:p>
      <w:pPr>
        <w:ind w:firstLine="600" w:firstLineChars="200"/>
        <w:textAlignment w:val="baseline"/>
        <w:rPr>
          <w:rFonts w:ascii="仿宋_GB2312" w:eastAsia="仿宋_GB2312"/>
          <w:sz w:val="30"/>
          <w:szCs w:val="30"/>
        </w:rPr>
      </w:pPr>
      <w:r>
        <w:rPr>
          <w:rFonts w:hint="eastAsia" w:ascii="仿宋_GB2312" w:eastAsia="仿宋_GB2312"/>
          <w:sz w:val="30"/>
          <w:szCs w:val="32"/>
        </w:rPr>
        <w:t>合同文件组成及优先顺序为：</w:t>
      </w:r>
      <w:r>
        <w:rPr>
          <w:rFonts w:hint="eastAsia" w:ascii="仿宋_GB2312" w:hAnsi="仿宋_GB2312" w:eastAsia="仿宋_GB2312" w:cs="仿宋_GB2312"/>
          <w:sz w:val="30"/>
          <w:szCs w:val="32"/>
          <w:u w:val="single" w:color="000000"/>
        </w:rPr>
        <w:t>（1）合同协议书；（2）成交确认书（如果有）；（3）投标函及其附录（如果有）；（4）专用合同条款；（5）通用合同条款；</w:t>
      </w:r>
      <w:r>
        <w:rPr>
          <w:rFonts w:hint="eastAsia" w:ascii="仿宋_GB2312" w:eastAsia="仿宋_GB2312"/>
          <w:sz w:val="30"/>
          <w:szCs w:val="30"/>
          <w:u w:val="single" w:color="000000"/>
        </w:rPr>
        <w:t>（5）投标文件；（6）招标公告、投标须知、招标文件。</w:t>
      </w:r>
    </w:p>
    <w:p>
      <w:pPr>
        <w:textAlignment w:val="baseline"/>
        <w:rPr>
          <w:rFonts w:ascii="仿宋_GB2312" w:eastAsia="仿宋_GB2312"/>
          <w:sz w:val="30"/>
          <w:szCs w:val="32"/>
        </w:rPr>
      </w:pP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1.</w:t>
      </w:r>
      <w:r>
        <w:rPr>
          <w:rFonts w:hint="eastAsia" w:ascii="仿宋_GB2312" w:hAnsi="仿宋_GB2312" w:eastAsia="仿宋_GB2312" w:cs="仿宋_GB2312"/>
          <w:b/>
          <w:sz w:val="30"/>
          <w:szCs w:val="32"/>
        </w:rPr>
        <w:t>4联络</w:t>
      </w:r>
    </w:p>
    <w:p>
      <w:pPr>
        <w:ind w:firstLine="600" w:firstLineChars="200"/>
        <w:textAlignment w:val="baseline"/>
        <w:rPr>
          <w:rFonts w:ascii="仿宋_GB2312" w:eastAsia="仿宋_GB2312"/>
          <w:kern w:val="0"/>
          <w:sz w:val="30"/>
          <w:szCs w:val="32"/>
        </w:rPr>
      </w:pPr>
      <w:r>
        <w:rPr>
          <w:rFonts w:ascii="仿宋_GB2312" w:eastAsia="仿宋_GB2312"/>
          <w:bCs/>
          <w:sz w:val="30"/>
          <w:szCs w:val="30"/>
        </w:rPr>
        <w:t>1.</w:t>
      </w:r>
      <w:r>
        <w:rPr>
          <w:rFonts w:hint="eastAsia" w:ascii="仿宋_GB2312" w:eastAsia="仿宋_GB2312"/>
          <w:bCs/>
          <w:sz w:val="30"/>
          <w:szCs w:val="30"/>
        </w:rPr>
        <w:t>4</w:t>
      </w:r>
      <w:r>
        <w:rPr>
          <w:rFonts w:ascii="仿宋_GB2312" w:eastAsia="仿宋_GB2312"/>
          <w:bCs/>
          <w:sz w:val="30"/>
          <w:szCs w:val="30"/>
        </w:rPr>
        <w:t>.1</w:t>
      </w:r>
      <w:r>
        <w:rPr>
          <w:rFonts w:hint="eastAsia" w:ascii="仿宋_GB2312" w:eastAsia="仿宋_GB2312"/>
          <w:kern w:val="0"/>
          <w:sz w:val="30"/>
          <w:szCs w:val="32"/>
        </w:rPr>
        <w:t>委托人和咨询人应当在</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 xml:space="preserve">7 </w:t>
      </w:r>
      <w:r>
        <w:rPr>
          <w:rFonts w:hint="eastAsia" w:ascii="仿宋_GB2312" w:eastAsia="仿宋_GB2312"/>
          <w:kern w:val="0"/>
          <w:sz w:val="30"/>
          <w:szCs w:val="32"/>
        </w:rPr>
        <w:t>天内将与合同有关的通知、批准、证明、证书、指示、指令、要求、请求、同意、意见、确定和决定等书面函件送达对方当事人。</w:t>
      </w:r>
    </w:p>
    <w:p>
      <w:pPr>
        <w:ind w:firstLine="600" w:firstLineChars="200"/>
        <w:textAlignment w:val="baseline"/>
        <w:rPr>
          <w:rFonts w:ascii="仿宋_GB2312" w:eastAsia="仿宋_GB2312"/>
          <w:kern w:val="0"/>
          <w:sz w:val="30"/>
          <w:szCs w:val="32"/>
        </w:rPr>
      </w:pPr>
      <w:r>
        <w:rPr>
          <w:rFonts w:ascii="仿宋_GB2312" w:eastAsia="仿宋_GB2312"/>
          <w:bCs/>
          <w:sz w:val="30"/>
          <w:szCs w:val="30"/>
        </w:rPr>
        <w:t>1.</w:t>
      </w:r>
      <w:r>
        <w:rPr>
          <w:rFonts w:hint="eastAsia" w:ascii="仿宋_GB2312" w:eastAsia="仿宋_GB2312"/>
          <w:bCs/>
          <w:sz w:val="30"/>
          <w:szCs w:val="30"/>
        </w:rPr>
        <w:t>4</w:t>
      </w:r>
      <w:r>
        <w:rPr>
          <w:rFonts w:ascii="仿宋_GB2312" w:eastAsia="仿宋_GB2312"/>
          <w:bCs/>
          <w:sz w:val="30"/>
          <w:szCs w:val="30"/>
        </w:rPr>
        <w:t>.2</w:t>
      </w:r>
      <w:r>
        <w:rPr>
          <w:rFonts w:hint="eastAsia" w:ascii="仿宋_GB2312" w:eastAsia="仿宋_GB2312"/>
          <w:kern w:val="0"/>
          <w:sz w:val="30"/>
          <w:szCs w:val="32"/>
        </w:rPr>
        <w:t>委托人接收文件的地点：</w:t>
      </w:r>
      <w:r>
        <w:rPr>
          <w:rFonts w:hint="eastAsia" w:ascii="仿宋_GB2312" w:hAnsi="仿宋_GB2312" w:eastAsia="仿宋_GB2312" w:cs="仿宋_GB2312"/>
          <w:sz w:val="30"/>
          <w:szCs w:val="32"/>
          <w:u w:val="single" w:color="000000"/>
        </w:rPr>
        <w:t>五河县  </w:t>
      </w:r>
      <w:r>
        <w:rPr>
          <w:rFonts w:hint="eastAsia" w:ascii="仿宋_GB2312" w:eastAsia="仿宋_GB2312"/>
          <w:kern w:val="0"/>
          <w:sz w:val="30"/>
          <w:szCs w:val="32"/>
        </w:rPr>
        <w:t>；</w:t>
      </w:r>
    </w:p>
    <w:p>
      <w:pPr>
        <w:ind w:firstLine="600" w:firstLineChars="200"/>
        <w:textAlignment w:val="baseline"/>
        <w:rPr>
          <w:rFonts w:ascii="仿宋_GB2312" w:eastAsia="仿宋_GB2312"/>
          <w:sz w:val="30"/>
          <w:szCs w:val="32"/>
          <w:u w:val="single" w:color="000000"/>
        </w:rPr>
      </w:pPr>
      <w:r>
        <w:rPr>
          <w:rFonts w:hint="eastAsia" w:ascii="仿宋_GB2312" w:eastAsia="仿宋_GB2312"/>
          <w:kern w:val="0"/>
          <w:sz w:val="30"/>
          <w:szCs w:val="32"/>
        </w:rPr>
        <w:t>委托人指定的接收人为：</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hAnsi="仿宋_GB2312" w:eastAsia="仿宋_GB2312" w:cs="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kern w:val="0"/>
          <w:sz w:val="30"/>
          <w:szCs w:val="32"/>
        </w:rPr>
      </w:pPr>
      <w:r>
        <w:rPr>
          <w:rFonts w:hint="eastAsia" w:ascii="仿宋_GB2312" w:eastAsia="仿宋_GB2312"/>
          <w:kern w:val="0"/>
          <w:sz w:val="30"/>
          <w:szCs w:val="32"/>
        </w:rPr>
        <w:t>委托人指定的电子邮箱：。</w:t>
      </w:r>
    </w:p>
    <w:p>
      <w:pPr>
        <w:ind w:firstLine="600" w:firstLineChars="200"/>
        <w:textAlignment w:val="baseline"/>
        <w:rPr>
          <w:rFonts w:ascii="仿宋_GB2312" w:eastAsia="仿宋_GB2312"/>
          <w:kern w:val="0"/>
          <w:sz w:val="30"/>
          <w:szCs w:val="32"/>
        </w:rPr>
      </w:pPr>
      <w:r>
        <w:rPr>
          <w:rFonts w:hint="eastAsia" w:ascii="仿宋_GB2312" w:eastAsia="仿宋_GB2312"/>
          <w:kern w:val="0"/>
          <w:sz w:val="30"/>
          <w:szCs w:val="32"/>
        </w:rPr>
        <w:t>咨询人接收文件的地点：</w:t>
      </w:r>
      <w:r>
        <w:rPr>
          <w:rFonts w:hint="eastAsia" w:ascii="仿宋_GB2312" w:hAnsi="仿宋_GB2312" w:eastAsia="仿宋_GB2312" w:cs="仿宋_GB2312"/>
          <w:sz w:val="30"/>
          <w:szCs w:val="32"/>
          <w:u w:val="single" w:color="000000"/>
        </w:rPr>
        <w:t>               </w:t>
      </w:r>
      <w:r>
        <w:rPr>
          <w:rFonts w:hint="eastAsia" w:ascii="仿宋_GB2312" w:eastAsia="仿宋_GB2312"/>
          <w:kern w:val="0"/>
          <w:sz w:val="30"/>
          <w:szCs w:val="32"/>
        </w:rPr>
        <w:t>；</w:t>
      </w:r>
    </w:p>
    <w:p>
      <w:pPr>
        <w:ind w:firstLine="600" w:firstLineChars="200"/>
        <w:textAlignment w:val="baseline"/>
        <w:rPr>
          <w:rFonts w:ascii="仿宋_GB2312" w:eastAsia="仿宋_GB2312"/>
          <w:sz w:val="30"/>
          <w:szCs w:val="32"/>
          <w:u w:val="single" w:color="000000"/>
        </w:rPr>
      </w:pPr>
      <w:r>
        <w:rPr>
          <w:rFonts w:hint="eastAsia" w:ascii="仿宋_GB2312" w:eastAsia="仿宋_GB2312"/>
          <w:kern w:val="0"/>
          <w:sz w:val="30"/>
          <w:szCs w:val="32"/>
        </w:rPr>
        <w:t>咨询人指定的接收人为：</w:t>
      </w:r>
      <w:r>
        <w:rPr>
          <w:rFonts w:hint="eastAsia" w:ascii="仿宋_GB2312" w:hAnsi="仿宋_GB2312" w:eastAsia="仿宋_GB2312" w:cs="仿宋_GB2312"/>
          <w:sz w:val="30"/>
          <w:szCs w:val="32"/>
          <w:u w:val="single" w:color="000000"/>
        </w:rPr>
        <w:t>              </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kern w:val="0"/>
          <w:sz w:val="30"/>
          <w:szCs w:val="32"/>
        </w:rPr>
        <w:t>咨询</w:t>
      </w:r>
      <w:r>
        <w:rPr>
          <w:rFonts w:hint="eastAsia" w:ascii="仿宋_GB2312" w:eastAsia="仿宋_GB2312"/>
          <w:sz w:val="30"/>
          <w:szCs w:val="32"/>
        </w:rPr>
        <w:t>人</w:t>
      </w:r>
      <w:r>
        <w:rPr>
          <w:rFonts w:hint="eastAsia" w:ascii="仿宋_GB2312" w:eastAsia="仿宋_GB2312"/>
          <w:kern w:val="0"/>
          <w:sz w:val="30"/>
          <w:szCs w:val="32"/>
        </w:rPr>
        <w:t>指定的电子邮箱：。</w:t>
      </w:r>
    </w:p>
    <w:p>
      <w:pPr>
        <w:pStyle w:val="4"/>
        <w:textAlignment w:val="baseline"/>
        <w:rPr>
          <w:rFonts w:ascii="黑体" w:eastAsia="黑体"/>
          <w:b w:val="0"/>
        </w:rPr>
      </w:pPr>
      <w:r>
        <w:rPr>
          <w:rFonts w:ascii="黑体" w:eastAsia="黑体"/>
          <w:b w:val="0"/>
        </w:rPr>
        <w:t xml:space="preserve">2. </w:t>
      </w:r>
      <w:r>
        <w:rPr>
          <w:rFonts w:hint="eastAsia" w:ascii="黑体" w:eastAsia="黑体"/>
          <w:b w:val="0"/>
        </w:rPr>
        <w:t>委托人</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 xml:space="preserve">2.1 </w:t>
      </w:r>
      <w:r>
        <w:rPr>
          <w:rFonts w:hint="eastAsia" w:ascii="仿宋_GB2312" w:hAnsi="仿宋_GB2312" w:eastAsia="仿宋_GB2312" w:cs="仿宋_GB2312"/>
          <w:b/>
          <w:sz w:val="30"/>
          <w:szCs w:val="32"/>
        </w:rPr>
        <w:t>委托人代表</w:t>
      </w:r>
    </w:p>
    <w:p>
      <w:pPr>
        <w:ind w:firstLine="600" w:firstLineChars="200"/>
        <w:textAlignment w:val="baseline"/>
        <w:rPr>
          <w:rFonts w:ascii="仿宋_GB2312" w:eastAsia="仿宋_GB2312"/>
          <w:sz w:val="30"/>
          <w:szCs w:val="32"/>
        </w:rPr>
      </w:pPr>
      <w:r>
        <w:rPr>
          <w:rFonts w:hint="eastAsia" w:ascii="仿宋_GB2312" w:eastAsia="仿宋_GB2312"/>
          <w:sz w:val="30"/>
          <w:szCs w:val="32"/>
        </w:rPr>
        <w:t>委托人代表：</w:t>
      </w:r>
    </w:p>
    <w:p>
      <w:pPr>
        <w:ind w:firstLine="600" w:firstLineChars="200"/>
        <w:textAlignment w:val="baseline"/>
        <w:rPr>
          <w:rFonts w:ascii="仿宋_GB2312" w:eastAsia="仿宋_GB2312"/>
          <w:sz w:val="30"/>
          <w:szCs w:val="32"/>
        </w:rPr>
      </w:pPr>
      <w:r>
        <w:rPr>
          <w:rFonts w:hint="eastAsia" w:ascii="仿宋_GB2312" w:eastAsia="仿宋_GB2312"/>
          <w:sz w:val="30"/>
          <w:szCs w:val="32"/>
        </w:rPr>
        <w:t>姓名：</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hAnsi="仿宋_GB2312" w:eastAsia="仿宋_GB2312" w:cs="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身份证号：</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职务：</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联系电话：</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电子信箱：</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通信地址：</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u w:val="single" w:color="000000"/>
        </w:rPr>
      </w:pPr>
      <w:r>
        <w:rPr>
          <w:rFonts w:hint="eastAsia" w:ascii="仿宋_GB2312" w:eastAsia="仿宋_GB2312"/>
          <w:sz w:val="30"/>
          <w:szCs w:val="32"/>
        </w:rPr>
        <w:t>委托人对委托人代表的授权范围如下：</w:t>
      </w:r>
      <w:r>
        <w:rPr>
          <w:rFonts w:hint="eastAsia" w:ascii="仿宋_GB2312" w:hAnsi="仿宋_GB2312" w:eastAsia="仿宋_GB2312" w:cs="仿宋_GB2312"/>
          <w:sz w:val="30"/>
          <w:szCs w:val="32"/>
          <w:u w:val="single" w:color="000000"/>
        </w:rPr>
        <w:t></w:t>
      </w:r>
    </w:p>
    <w:p>
      <w:pPr>
        <w:textAlignment w:val="baseline"/>
        <w:rPr>
          <w:rFonts w:ascii="仿宋_GB2312" w:eastAsia="仿宋_GB2312"/>
          <w:b/>
          <w:sz w:val="30"/>
          <w:szCs w:val="32"/>
        </w:rPr>
      </w:pPr>
      <w:r>
        <w:rPr>
          <w:rFonts w:hint="eastAsia" w:ascii="仿宋_GB2312" w:hAnsi="仿宋_GB2312" w:eastAsia="仿宋_GB2312" w:cs="仿宋_GB2312"/>
          <w:sz w:val="30"/>
          <w:szCs w:val="32"/>
          <w:u w:val="single" w:color="000000"/>
        </w:rPr>
        <w:t></w:t>
      </w:r>
      <w:r>
        <w:rPr>
          <w:rFonts w:hint="eastAsia" w:ascii="仿宋_GB2312" w:eastAsia="仿宋_GB2312"/>
          <w:sz w:val="30"/>
          <w:szCs w:val="32"/>
        </w:rPr>
        <w:t>。</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 xml:space="preserve">2.2 </w:t>
      </w:r>
      <w:r>
        <w:rPr>
          <w:rFonts w:hint="eastAsia" w:ascii="仿宋_GB2312" w:hAnsi="仿宋_GB2312" w:eastAsia="仿宋_GB2312" w:cs="仿宋_GB2312"/>
          <w:b/>
          <w:sz w:val="30"/>
          <w:szCs w:val="32"/>
        </w:rPr>
        <w:t>提供资料</w:t>
      </w:r>
    </w:p>
    <w:p>
      <w:pPr>
        <w:textAlignment w:val="baseline"/>
        <w:rPr>
          <w:rFonts w:ascii="仿宋_GB2312" w:eastAsia="仿宋_GB2312"/>
          <w:b/>
          <w:sz w:val="30"/>
          <w:szCs w:val="32"/>
        </w:rPr>
      </w:pPr>
      <w:r>
        <w:rPr>
          <w:rFonts w:hint="eastAsia" w:ascii="仿宋_GB2312" w:eastAsia="仿宋_GB2312"/>
          <w:sz w:val="30"/>
          <w:szCs w:val="32"/>
        </w:rPr>
        <w:t>委托人向咨询人提供的资料包括：</w:t>
      </w:r>
      <w:r>
        <w:rPr>
          <w:rFonts w:hint="eastAsia" w:ascii="仿宋_GB2312" w:eastAsia="仿宋_GB2312"/>
          <w:sz w:val="30"/>
          <w:szCs w:val="32"/>
          <w:u w:val="single" w:color="000000"/>
        </w:rPr>
        <w:t>施工图纸，变更签证，招标文件，投标文件，预算报告、结算报告等</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委托人向咨询人提供资料的期限为：</w:t>
      </w:r>
      <w:r>
        <w:rPr>
          <w:rFonts w:hint="eastAsia" w:ascii="仿宋_GB2312" w:hAnsi="仿宋_GB2312" w:eastAsia="仿宋_GB2312" w:cs="仿宋_GB2312"/>
          <w:sz w:val="30"/>
          <w:szCs w:val="32"/>
          <w:u w:val="single" w:color="000000"/>
        </w:rPr>
        <w:t>7天</w:t>
      </w:r>
      <w:r>
        <w:rPr>
          <w:rFonts w:hint="eastAsia" w:ascii="仿宋_GB2312" w:eastAsia="仿宋_GB2312"/>
          <w:sz w:val="30"/>
          <w:szCs w:val="32"/>
        </w:rPr>
        <w:t>。</w:t>
      </w:r>
    </w:p>
    <w:p>
      <w:pPr>
        <w:textAlignment w:val="baseline"/>
        <w:rPr>
          <w:rFonts w:ascii="仿宋_GB2312" w:eastAsia="仿宋_GB2312"/>
          <w:sz w:val="30"/>
          <w:szCs w:val="32"/>
        </w:rPr>
      </w:pPr>
      <w:r>
        <w:rPr>
          <w:rFonts w:hint="eastAsia" w:ascii="仿宋_GB2312" w:eastAsia="仿宋_GB2312"/>
          <w:kern w:val="0"/>
          <w:sz w:val="30"/>
          <w:szCs w:val="32"/>
        </w:rPr>
        <w:t>关于委托人向咨询人提供资料的特别约定：</w:t>
      </w:r>
      <w:r>
        <w:rPr>
          <w:rFonts w:hint="eastAsia" w:ascii="仿宋_GB2312" w:eastAsia="仿宋_GB2312"/>
          <w:kern w:val="0"/>
          <w:sz w:val="30"/>
          <w:szCs w:val="32"/>
          <w:u w:val="single" w:color="000000"/>
        </w:rPr>
        <w:t>/</w:t>
      </w:r>
      <w:r>
        <w:rPr>
          <w:rFonts w:hint="eastAsia" w:ascii="仿宋_GB2312" w:eastAsia="仿宋_GB2312"/>
          <w:sz w:val="30"/>
          <w:szCs w:val="32"/>
        </w:rPr>
        <w:t>。</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2.</w:t>
      </w:r>
      <w:r>
        <w:rPr>
          <w:rFonts w:hint="eastAsia" w:ascii="仿宋_GB2312" w:hAnsi="仿宋_GB2312" w:eastAsia="仿宋_GB2312" w:cs="仿宋_GB2312"/>
          <w:b/>
          <w:sz w:val="30"/>
          <w:szCs w:val="32"/>
        </w:rPr>
        <w:t>3答复</w:t>
      </w:r>
    </w:p>
    <w:p>
      <w:pPr>
        <w:ind w:firstLine="600" w:firstLineChars="200"/>
        <w:textAlignment w:val="baseline"/>
        <w:rPr>
          <w:rFonts w:ascii="仿宋_GB2312" w:eastAsia="仿宋_GB2312"/>
          <w:sz w:val="30"/>
          <w:szCs w:val="32"/>
        </w:rPr>
      </w:pPr>
      <w:r>
        <w:rPr>
          <w:rFonts w:ascii="仿宋_GB2312" w:eastAsia="仿宋_GB2312"/>
          <w:sz w:val="30"/>
          <w:szCs w:val="30"/>
        </w:rPr>
        <w:t>2.</w:t>
      </w:r>
      <w:r>
        <w:rPr>
          <w:rFonts w:hint="eastAsia" w:ascii="仿宋_GB2312" w:eastAsia="仿宋_GB2312"/>
          <w:sz w:val="30"/>
          <w:szCs w:val="30"/>
        </w:rPr>
        <w:t>3</w:t>
      </w:r>
      <w:r>
        <w:rPr>
          <w:rFonts w:ascii="仿宋_GB2312" w:eastAsia="仿宋_GB2312"/>
          <w:sz w:val="30"/>
          <w:szCs w:val="30"/>
        </w:rPr>
        <w:t xml:space="preserve">.1 </w:t>
      </w:r>
      <w:r>
        <w:rPr>
          <w:rFonts w:hint="eastAsia" w:ascii="仿宋_GB2312" w:eastAsia="仿宋_GB2312"/>
          <w:sz w:val="30"/>
          <w:szCs w:val="32"/>
        </w:rPr>
        <w:t>委托人</w:t>
      </w:r>
      <w:r>
        <w:rPr>
          <w:rFonts w:hint="eastAsia" w:ascii="仿宋_GB2312" w:eastAsia="仿宋_GB2312"/>
          <w:sz w:val="30"/>
          <w:szCs w:val="30"/>
        </w:rPr>
        <w:t>对咨询人以书面形式提交并要求作出决定事宜</w:t>
      </w:r>
      <w:r>
        <w:rPr>
          <w:rFonts w:hint="eastAsia" w:ascii="仿宋_GB2312" w:eastAsia="仿宋_GB2312"/>
          <w:sz w:val="30"/>
          <w:szCs w:val="32"/>
        </w:rPr>
        <w:t>的答复期限为：</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7天</w:t>
      </w:r>
      <w:r>
        <w:rPr>
          <w:rFonts w:hint="eastAsia" w:ascii="仿宋_GB2312" w:hAnsi="仿宋_GB2312" w:eastAsia="仿宋_GB2312" w:cs="仿宋_GB2312"/>
          <w:sz w:val="30"/>
          <w:szCs w:val="32"/>
          <w:u w:val="single" w:color="000000"/>
        </w:rPr>
        <w:t></w:t>
      </w:r>
      <w:r>
        <w:rPr>
          <w:rFonts w:hint="eastAsia" w:ascii="仿宋_GB2312" w:eastAsia="仿宋_GB2312"/>
          <w:sz w:val="30"/>
          <w:szCs w:val="32"/>
        </w:rPr>
        <w:t>。</w:t>
      </w:r>
    </w:p>
    <w:p>
      <w:pPr>
        <w:textAlignment w:val="baseline"/>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3</w:t>
      </w:r>
      <w:r>
        <w:rPr>
          <w:rFonts w:ascii="仿宋_GB2312" w:eastAsia="仿宋_GB2312"/>
          <w:sz w:val="30"/>
          <w:szCs w:val="30"/>
        </w:rPr>
        <w:t xml:space="preserve">.2 </w:t>
      </w:r>
      <w:r>
        <w:rPr>
          <w:rFonts w:hint="eastAsia" w:ascii="仿宋_GB2312" w:eastAsia="仿宋_GB2312"/>
          <w:sz w:val="30"/>
          <w:szCs w:val="30"/>
        </w:rPr>
        <w:t>关于咨询人以书面形式提交并要求第三人作出决定的事宜，由委托人送达第三人的特别约定：</w:t>
      </w:r>
      <w:r>
        <w:rPr>
          <w:rFonts w:hint="eastAsia" w:ascii="仿宋_GB2312" w:eastAsia="仿宋_GB2312"/>
          <w:kern w:val="0"/>
          <w:sz w:val="30"/>
          <w:szCs w:val="32"/>
          <w:u w:val="single" w:color="000000"/>
        </w:rPr>
        <w:t>/</w:t>
      </w:r>
      <w:r>
        <w:rPr>
          <w:rFonts w:hint="eastAsia" w:ascii="仿宋_GB2312" w:eastAsia="仿宋_GB2312"/>
          <w:sz w:val="30"/>
          <w:szCs w:val="30"/>
        </w:rPr>
        <w:t>。</w:t>
      </w:r>
    </w:p>
    <w:p>
      <w:pPr>
        <w:pStyle w:val="4"/>
        <w:textAlignment w:val="baseline"/>
        <w:rPr>
          <w:rFonts w:ascii="黑体" w:eastAsia="黑体"/>
          <w:b w:val="0"/>
        </w:rPr>
      </w:pPr>
      <w:r>
        <w:rPr>
          <w:rFonts w:ascii="黑体" w:eastAsia="黑体"/>
          <w:b w:val="0"/>
        </w:rPr>
        <w:t xml:space="preserve">3. </w:t>
      </w:r>
      <w:r>
        <w:rPr>
          <w:rFonts w:hint="eastAsia" w:ascii="黑体" w:eastAsia="黑体"/>
          <w:b w:val="0"/>
        </w:rPr>
        <w:t>咨询人</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3.</w:t>
      </w:r>
      <w:r>
        <w:rPr>
          <w:rFonts w:hint="eastAsia" w:ascii="仿宋_GB2312" w:hAnsi="仿宋_GB2312" w:eastAsia="仿宋_GB2312" w:cs="仿宋_GB2312"/>
          <w:b/>
          <w:sz w:val="30"/>
          <w:szCs w:val="32"/>
        </w:rPr>
        <w:t>1项目土建专业一级注册造价师</w:t>
      </w:r>
    </w:p>
    <w:p>
      <w:pPr>
        <w:ind w:firstLine="600" w:firstLineChars="200"/>
        <w:textAlignment w:val="baseline"/>
        <w:rPr>
          <w:rFonts w:ascii="仿宋_GB2312" w:eastAsia="仿宋_GB2312"/>
          <w:sz w:val="30"/>
          <w:szCs w:val="32"/>
        </w:rPr>
      </w:pPr>
      <w:r>
        <w:rPr>
          <w:rFonts w:hint="eastAsia" w:ascii="仿宋_GB2312" w:eastAsia="仿宋_GB2312"/>
          <w:sz w:val="30"/>
          <w:szCs w:val="32"/>
        </w:rPr>
        <w:t>姓名：</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身份证号：</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 xml:space="preserve"> </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造价工程师注册证书号：</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联系电话：</w:t>
      </w:r>
      <w:r>
        <w:rPr>
          <w:rFonts w:hint="eastAsia" w:ascii="仿宋_GB2312" w:hAnsi="仿宋_GB2312" w:eastAsia="仿宋_GB2312" w:cs="仿宋_GB2312"/>
          <w:sz w:val="30"/>
          <w:szCs w:val="32"/>
          <w:u w:val="single" w:color="000000"/>
        </w:rPr>
        <w:t>  </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电子信箱：</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通信地址：</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301" w:firstLineChars="1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3.</w:t>
      </w:r>
      <w:r>
        <w:rPr>
          <w:rFonts w:hint="eastAsia" w:ascii="仿宋_GB2312" w:hAnsi="仿宋_GB2312" w:eastAsia="仿宋_GB2312" w:cs="仿宋_GB2312"/>
          <w:b/>
          <w:sz w:val="30"/>
          <w:szCs w:val="32"/>
        </w:rPr>
        <w:t>2项目安装专业一级注册造价师</w:t>
      </w:r>
    </w:p>
    <w:p>
      <w:pPr>
        <w:ind w:firstLine="600" w:firstLineChars="200"/>
        <w:textAlignment w:val="baseline"/>
        <w:rPr>
          <w:rFonts w:ascii="仿宋_GB2312" w:eastAsia="仿宋_GB2312"/>
          <w:sz w:val="30"/>
          <w:szCs w:val="32"/>
        </w:rPr>
      </w:pPr>
      <w:r>
        <w:rPr>
          <w:rFonts w:hint="eastAsia" w:ascii="仿宋_GB2312" w:eastAsia="仿宋_GB2312"/>
          <w:sz w:val="30"/>
          <w:szCs w:val="32"/>
        </w:rPr>
        <w:t>姓名：</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身份证号：</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 xml:space="preserve"> </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造价工程师注册证书号：</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联系电话：</w:t>
      </w:r>
      <w:r>
        <w:rPr>
          <w:rFonts w:hint="eastAsia" w:ascii="仿宋_GB2312" w:hAnsi="仿宋_GB2312" w:eastAsia="仿宋_GB2312" w:cs="仿宋_GB2312"/>
          <w:sz w:val="30"/>
          <w:szCs w:val="32"/>
          <w:u w:val="single" w:color="000000"/>
        </w:rPr>
        <w:t>  </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电子信箱：</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firstLine="600" w:firstLineChars="200"/>
        <w:textAlignment w:val="baseline"/>
        <w:rPr>
          <w:rFonts w:ascii="仿宋_GB2312" w:eastAsia="仿宋_GB2312"/>
          <w:sz w:val="30"/>
          <w:szCs w:val="32"/>
        </w:rPr>
      </w:pPr>
      <w:r>
        <w:rPr>
          <w:rFonts w:hint="eastAsia" w:ascii="仿宋_GB2312" w:eastAsia="仿宋_GB2312"/>
          <w:sz w:val="30"/>
          <w:szCs w:val="32"/>
        </w:rPr>
        <w:t>通信地址：</w:t>
      </w:r>
      <w:r>
        <w:rPr>
          <w:rFonts w:hint="eastAsia" w:ascii="仿宋_GB2312" w:hAnsi="仿宋_GB2312" w:eastAsia="仿宋_GB2312" w:cs="仿宋_GB2312"/>
          <w:sz w:val="30"/>
          <w:szCs w:val="32"/>
          <w:u w:val="single" w:color="000000"/>
        </w:rPr>
        <w:t></w:t>
      </w:r>
      <w:r>
        <w:rPr>
          <w:rFonts w:hint="eastAsia" w:ascii="仿宋_GB2312" w:eastAsia="仿宋_GB2312"/>
          <w:sz w:val="30"/>
          <w:szCs w:val="32"/>
          <w:u w:val="single" w:color="000000"/>
        </w:rPr>
        <w:t></w:t>
      </w:r>
      <w:r>
        <w:rPr>
          <w:rFonts w:hint="eastAsia" w:ascii="仿宋_GB2312" w:eastAsia="仿宋_GB2312"/>
          <w:sz w:val="30"/>
          <w:szCs w:val="32"/>
        </w:rPr>
        <w:t>；</w:t>
      </w:r>
    </w:p>
    <w:p>
      <w:pPr>
        <w:ind w:left="420" w:leftChars="200"/>
        <w:textAlignment w:val="baseline"/>
        <w:rPr>
          <w:rFonts w:ascii="仿宋_GB2312" w:eastAsia="仿宋_GB2312"/>
          <w:sz w:val="30"/>
          <w:szCs w:val="32"/>
        </w:rPr>
      </w:pPr>
      <w:r>
        <w:rPr>
          <w:rFonts w:hint="eastAsia" w:ascii="仿宋_GB2312" w:eastAsia="仿宋_GB2312"/>
          <w:sz w:val="30"/>
          <w:szCs w:val="32"/>
        </w:rPr>
        <w:t>咨询人对项目土建、安装专业一级注册造价师的授权范围如下：</w:t>
      </w:r>
      <w:r>
        <w:rPr>
          <w:rFonts w:hint="eastAsia" w:ascii="仿宋_GB2312" w:hAnsi="仿宋_GB2312" w:eastAsia="仿宋_GB2312" w:cs="仿宋_GB2312"/>
          <w:sz w:val="30"/>
          <w:szCs w:val="32"/>
          <w:u w:val="single" w:color="000000"/>
        </w:rPr>
        <w:t>负责本项目的造价咨询任务</w:t>
      </w:r>
      <w:r>
        <w:rPr>
          <w:rFonts w:hint="eastAsia" w:ascii="仿宋_GB2312" w:eastAsia="仿宋_GB2312"/>
          <w:sz w:val="30"/>
          <w:szCs w:val="32"/>
        </w:rPr>
        <w:t>。</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 xml:space="preserve">3.3 </w:t>
      </w:r>
      <w:r>
        <w:rPr>
          <w:rFonts w:hint="eastAsia" w:ascii="仿宋_GB2312" w:hAnsi="仿宋_GB2312" w:eastAsia="仿宋_GB2312" w:cs="仿宋_GB2312"/>
          <w:b/>
          <w:sz w:val="30"/>
          <w:szCs w:val="32"/>
        </w:rPr>
        <w:t>工程造价专业人员</w:t>
      </w:r>
    </w:p>
    <w:p>
      <w:pPr>
        <w:ind w:firstLine="600" w:firstLineChars="200"/>
        <w:textAlignment w:val="baseline"/>
        <w:rPr>
          <w:rFonts w:ascii="仿宋_GB2312" w:eastAsia="仿宋_GB2312"/>
          <w:b/>
          <w:sz w:val="30"/>
          <w:szCs w:val="32"/>
          <w:u w:val="single" w:color="000000"/>
        </w:rPr>
      </w:pPr>
      <w:r>
        <w:rPr>
          <w:rFonts w:ascii="仿宋_GB2312" w:eastAsia="仿宋_GB2312"/>
          <w:bCs/>
          <w:sz w:val="30"/>
          <w:szCs w:val="30"/>
        </w:rPr>
        <w:t>3.3.</w:t>
      </w:r>
      <w:r>
        <w:rPr>
          <w:rFonts w:hint="eastAsia" w:ascii="仿宋_GB2312" w:eastAsia="仿宋_GB2312"/>
          <w:bCs/>
          <w:sz w:val="30"/>
          <w:szCs w:val="30"/>
        </w:rPr>
        <w:t>1</w:t>
      </w:r>
      <w:r>
        <w:rPr>
          <w:rFonts w:hint="eastAsia" w:ascii="仿宋_GB2312" w:eastAsia="仿宋_GB2312"/>
          <w:sz w:val="30"/>
          <w:szCs w:val="32"/>
        </w:rPr>
        <w:t>咨询人擅自更换工程协审人员的违约责任：</w:t>
      </w:r>
      <w:r>
        <w:rPr>
          <w:rFonts w:hint="eastAsia" w:ascii="仿宋_GB2312" w:eastAsia="仿宋_GB2312"/>
          <w:b/>
          <w:sz w:val="30"/>
          <w:szCs w:val="32"/>
          <w:u w:val="single" w:color="000000"/>
        </w:rPr>
        <w:t>不得随意变更造价师。</w:t>
      </w:r>
    </w:p>
    <w:p>
      <w:pPr>
        <w:ind w:firstLine="600" w:firstLineChars="200"/>
        <w:textAlignment w:val="baseline"/>
        <w:rPr>
          <w:rFonts w:ascii="仿宋_GB2312" w:eastAsia="仿宋_GB2312"/>
          <w:sz w:val="30"/>
          <w:szCs w:val="32"/>
          <w:u w:val="single" w:color="000000"/>
        </w:rPr>
      </w:pPr>
      <w:r>
        <w:rPr>
          <w:rFonts w:ascii="仿宋_GB2312" w:eastAsia="仿宋_GB2312"/>
          <w:bCs/>
          <w:sz w:val="30"/>
          <w:szCs w:val="30"/>
        </w:rPr>
        <w:t>3.3.</w:t>
      </w:r>
      <w:r>
        <w:rPr>
          <w:rFonts w:hint="eastAsia" w:ascii="仿宋_GB2312" w:eastAsia="仿宋_GB2312"/>
          <w:sz w:val="30"/>
          <w:szCs w:val="32"/>
        </w:rPr>
        <w:t>2 咨询人擅自更换协审人员的违约责任：</w:t>
      </w:r>
      <w:r>
        <w:rPr>
          <w:rFonts w:hint="eastAsia" w:ascii="仿宋_GB2312" w:eastAsia="仿宋_GB2312"/>
          <w:sz w:val="30"/>
          <w:szCs w:val="32"/>
          <w:u w:val="single" w:color="000000"/>
        </w:rPr>
        <w:t xml:space="preserve">扣除 </w:t>
      </w:r>
      <w:r>
        <w:rPr>
          <w:rFonts w:hint="eastAsia" w:ascii="仿宋_GB2312" w:eastAsia="仿宋_GB2312"/>
          <w:sz w:val="30"/>
          <w:szCs w:val="32"/>
        </w:rPr>
        <w:t>协审费用</w:t>
      </w:r>
      <w:r>
        <w:rPr>
          <w:rFonts w:hint="eastAsia" w:ascii="仿宋_GB2312" w:eastAsia="仿宋_GB2312"/>
          <w:sz w:val="30"/>
          <w:szCs w:val="32"/>
          <w:u w:val="single" w:color="000000"/>
        </w:rPr>
        <w:t>5000元/人次</w:t>
      </w:r>
      <w:r>
        <w:rPr>
          <w:rFonts w:hint="eastAsia" w:ascii="仿宋_GB2312" w:eastAsia="仿宋_GB2312"/>
          <w:sz w:val="30"/>
          <w:szCs w:val="32"/>
        </w:rPr>
        <w:t>。</w:t>
      </w:r>
    </w:p>
    <w:p>
      <w:pPr>
        <w:pStyle w:val="4"/>
        <w:textAlignment w:val="baseline"/>
        <w:rPr>
          <w:rFonts w:ascii="黑体" w:eastAsia="黑体"/>
          <w:b w:val="0"/>
        </w:rPr>
      </w:pPr>
      <w:r>
        <w:rPr>
          <w:rFonts w:ascii="黑体" w:eastAsia="黑体"/>
          <w:b w:val="0"/>
        </w:rPr>
        <w:t xml:space="preserve">4. </w:t>
      </w:r>
      <w:r>
        <w:rPr>
          <w:rFonts w:hint="eastAsia" w:ascii="黑体" w:eastAsia="黑体"/>
          <w:b w:val="0"/>
        </w:rPr>
        <w:t>咨询业务范围和工作内容</w:t>
      </w:r>
    </w:p>
    <w:p>
      <w:pPr>
        <w:ind w:firstLine="600" w:firstLineChars="200"/>
        <w:textAlignment w:val="baseline"/>
        <w:rPr>
          <w:rFonts w:ascii="仿宋_GB2312" w:eastAsia="仿宋_GB2312"/>
          <w:sz w:val="30"/>
          <w:szCs w:val="32"/>
        </w:rPr>
      </w:pPr>
      <w:r>
        <w:rPr>
          <w:rFonts w:hint="eastAsia" w:ascii="仿宋_GB2312" w:eastAsia="仿宋_GB2312"/>
          <w:sz w:val="30"/>
          <w:szCs w:val="32"/>
        </w:rPr>
        <w:t>4.1 协审服务组工作内容</w:t>
      </w:r>
    </w:p>
    <w:p>
      <w:pPr>
        <w:ind w:firstLine="600" w:firstLineChars="200"/>
        <w:textAlignment w:val="baseline"/>
        <w:rPr>
          <w:rFonts w:ascii="仿宋_GB2312" w:eastAsia="仿宋_GB2312"/>
          <w:sz w:val="30"/>
          <w:szCs w:val="32"/>
        </w:rPr>
      </w:pPr>
      <w:r>
        <w:rPr>
          <w:rFonts w:hint="eastAsia" w:ascii="仿宋_GB2312" w:eastAsia="仿宋_GB2312"/>
          <w:sz w:val="30"/>
          <w:szCs w:val="32"/>
        </w:rPr>
        <w:t>按照审计机关要求，随时到项目现场配合审计组工作，向项目审计组出具审核清单，主要包括以下内容：</w:t>
      </w:r>
    </w:p>
    <w:p>
      <w:pPr>
        <w:ind w:firstLine="600" w:firstLineChars="200"/>
        <w:textAlignment w:val="baseline"/>
        <w:rPr>
          <w:rFonts w:ascii="仿宋_GB2312" w:eastAsia="仿宋_GB2312"/>
          <w:sz w:val="30"/>
          <w:szCs w:val="32"/>
        </w:rPr>
      </w:pPr>
      <w:r>
        <w:rPr>
          <w:rFonts w:hint="eastAsia" w:ascii="仿宋_GB2312" w:eastAsia="仿宋_GB2312"/>
          <w:sz w:val="30"/>
          <w:szCs w:val="32"/>
        </w:rPr>
        <w:t>1、实施实地勘察、测量、检测等项目审核程序。在审查工程量时，必须在审计机关审计人员带领下深入现场查勘、核对，按图纸和签证联系单与工程实体进行比对分析，填写《现场勘查记录单》，参加勘查人员在记录单上签字，做好审计记录，确保工程量计算真实、准确；</w:t>
      </w:r>
    </w:p>
    <w:p>
      <w:pPr>
        <w:ind w:firstLine="600" w:firstLineChars="200"/>
        <w:textAlignment w:val="baseline"/>
        <w:rPr>
          <w:rFonts w:ascii="仿宋_GB2312" w:eastAsia="仿宋_GB2312"/>
          <w:sz w:val="30"/>
          <w:szCs w:val="32"/>
        </w:rPr>
      </w:pPr>
      <w:r>
        <w:rPr>
          <w:rFonts w:hint="eastAsia" w:ascii="仿宋_GB2312" w:eastAsia="仿宋_GB2312"/>
          <w:sz w:val="30"/>
          <w:szCs w:val="32"/>
        </w:rPr>
        <w:t>2、审查材料单价时，要深入市场调查，获取材料市场价格信息，对审计事项中暂定价材料及新增主要材料的单价签证进行核实，做好审计记录并签证；</w:t>
      </w:r>
    </w:p>
    <w:p>
      <w:pPr>
        <w:ind w:firstLine="600" w:firstLineChars="200"/>
        <w:textAlignment w:val="baseline"/>
        <w:rPr>
          <w:rFonts w:ascii="仿宋_GB2312" w:eastAsia="仿宋_GB2312"/>
          <w:sz w:val="30"/>
          <w:szCs w:val="32"/>
        </w:rPr>
      </w:pPr>
      <w:r>
        <w:rPr>
          <w:rFonts w:hint="eastAsia" w:ascii="仿宋_GB2312" w:eastAsia="仿宋_GB2312"/>
          <w:sz w:val="30"/>
          <w:szCs w:val="32"/>
        </w:rPr>
        <w:t>3、审查定额套用及取费依据时，必须按规范实施核查，做好审计记录并签证。</w:t>
      </w:r>
    </w:p>
    <w:p>
      <w:pPr>
        <w:ind w:firstLine="600" w:firstLineChars="200"/>
        <w:textAlignment w:val="baseline"/>
        <w:rPr>
          <w:rFonts w:ascii="仿宋_GB2312" w:eastAsia="仿宋_GB2312"/>
          <w:sz w:val="30"/>
          <w:szCs w:val="32"/>
        </w:rPr>
      </w:pPr>
      <w:r>
        <w:rPr>
          <w:rFonts w:hint="eastAsia" w:ascii="仿宋_GB2312" w:eastAsia="仿宋_GB2312"/>
          <w:sz w:val="30"/>
          <w:szCs w:val="32"/>
        </w:rPr>
        <w:t>4、鼓励造价师所在的造价咨询机构提供技术咨询、三级复核等增值服务。</w:t>
      </w:r>
    </w:p>
    <w:p>
      <w:pPr>
        <w:ind w:firstLine="602" w:firstLineChars="200"/>
        <w:textAlignment w:val="baseline"/>
        <w:rPr>
          <w:rFonts w:ascii="仿宋_GB2312" w:eastAsia="仿宋_GB2312"/>
          <w:sz w:val="30"/>
          <w:szCs w:val="32"/>
        </w:rPr>
      </w:pPr>
      <w:r>
        <w:rPr>
          <w:rFonts w:hint="eastAsia" w:ascii="仿宋_GB2312" w:eastAsia="仿宋_GB2312"/>
          <w:b/>
          <w:bCs/>
          <w:sz w:val="30"/>
          <w:szCs w:val="32"/>
        </w:rPr>
        <w:t>特别关注：</w:t>
      </w:r>
      <w:r>
        <w:rPr>
          <w:rFonts w:hint="eastAsia" w:ascii="仿宋_GB2312" w:eastAsia="仿宋_GB2312"/>
          <w:sz w:val="30"/>
          <w:szCs w:val="32"/>
        </w:rPr>
        <w:t>中标协审服务组在执行协审业务过程中，要严格执行审计署“四严禁”“八不准”规定，自觉遵守《造价工程师职业道德行为准则》，不得泄露国家秘密、商业秘密；未经过委托人同意，不得私下与施工企业联系；不得索贿、受贿和接受可能影响公正执行职务的不当利益；须与五河县审计局签订廉政合同，并进行服务质量承诺。</w:t>
      </w:r>
    </w:p>
    <w:p>
      <w:pPr>
        <w:pStyle w:val="4"/>
        <w:textAlignment w:val="baseline"/>
        <w:rPr>
          <w:rFonts w:ascii="黑体" w:eastAsia="黑体"/>
          <w:b w:val="0"/>
        </w:rPr>
      </w:pPr>
      <w:r>
        <w:rPr>
          <w:rFonts w:ascii="黑体" w:eastAsia="黑体"/>
          <w:b w:val="0"/>
        </w:rPr>
        <w:t xml:space="preserve">5. </w:t>
      </w:r>
      <w:r>
        <w:rPr>
          <w:rFonts w:hint="eastAsia" w:ascii="黑体" w:eastAsia="黑体"/>
          <w:b w:val="0"/>
        </w:rPr>
        <w:t>咨询期限</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5.</w:t>
      </w:r>
      <w:r>
        <w:rPr>
          <w:rFonts w:hint="eastAsia" w:ascii="仿宋_GB2312" w:hAnsi="仿宋_GB2312" w:eastAsia="仿宋_GB2312" w:cs="仿宋_GB2312"/>
          <w:b/>
          <w:sz w:val="30"/>
          <w:szCs w:val="32"/>
        </w:rPr>
        <w:t>1咨询期限延误</w:t>
      </w:r>
    </w:p>
    <w:p>
      <w:pPr>
        <w:ind w:firstLine="600" w:firstLineChars="200"/>
        <w:textAlignment w:val="baseline"/>
        <w:rPr>
          <w:rFonts w:ascii="仿宋_GB2312" w:eastAsia="仿宋_GB2312"/>
          <w:sz w:val="30"/>
          <w:szCs w:val="30"/>
        </w:rPr>
      </w:pPr>
      <w:r>
        <w:rPr>
          <w:rFonts w:ascii="仿宋_GB2312" w:eastAsia="仿宋_GB2312"/>
          <w:bCs/>
          <w:sz w:val="30"/>
          <w:szCs w:val="30"/>
        </w:rPr>
        <w:t>5.</w:t>
      </w:r>
      <w:r>
        <w:rPr>
          <w:rFonts w:hint="eastAsia" w:ascii="仿宋_GB2312" w:eastAsia="仿宋_GB2312"/>
          <w:bCs/>
          <w:sz w:val="30"/>
          <w:szCs w:val="30"/>
        </w:rPr>
        <w:t>1</w:t>
      </w:r>
      <w:r>
        <w:rPr>
          <w:rFonts w:ascii="仿宋_GB2312" w:eastAsia="仿宋_GB2312"/>
          <w:bCs/>
          <w:sz w:val="30"/>
          <w:szCs w:val="30"/>
        </w:rPr>
        <w:t>.1</w:t>
      </w:r>
      <w:r>
        <w:rPr>
          <w:rFonts w:hint="eastAsia" w:ascii="仿宋_GB2312" w:eastAsia="仿宋_GB2312"/>
          <w:sz w:val="30"/>
          <w:szCs w:val="30"/>
        </w:rPr>
        <w:t>因委托人原因导致咨询期限延误</w:t>
      </w:r>
    </w:p>
    <w:p>
      <w:pPr>
        <w:ind w:firstLine="600" w:firstLineChars="200"/>
        <w:textAlignment w:val="baseline"/>
        <w:rPr>
          <w:rFonts w:ascii="仿宋_GB2312" w:eastAsia="仿宋_GB2312"/>
          <w:sz w:val="30"/>
          <w:szCs w:val="32"/>
        </w:rPr>
      </w:pPr>
      <w:r>
        <w:rPr>
          <w:rFonts w:hint="eastAsia" w:ascii="仿宋_GB2312" w:eastAsia="仿宋_GB2312"/>
          <w:sz w:val="30"/>
          <w:szCs w:val="32"/>
        </w:rPr>
        <w:t>因</w:t>
      </w:r>
      <w:r>
        <w:rPr>
          <w:rFonts w:hint="eastAsia" w:ascii="仿宋_GB2312" w:eastAsia="仿宋_GB2312"/>
          <w:sz w:val="30"/>
          <w:szCs w:val="30"/>
        </w:rPr>
        <w:t>委托</w:t>
      </w:r>
      <w:r>
        <w:rPr>
          <w:rFonts w:hint="eastAsia" w:ascii="仿宋_GB2312" w:eastAsia="仿宋_GB2312"/>
          <w:sz w:val="30"/>
          <w:szCs w:val="32"/>
        </w:rPr>
        <w:t>人原因导致咨询</w:t>
      </w:r>
      <w:r>
        <w:rPr>
          <w:rFonts w:hint="eastAsia" w:ascii="仿宋_GB2312" w:eastAsia="仿宋_GB2312"/>
          <w:sz w:val="30"/>
          <w:szCs w:val="30"/>
        </w:rPr>
        <w:t>期限</w:t>
      </w:r>
      <w:r>
        <w:rPr>
          <w:rFonts w:hint="eastAsia" w:ascii="仿宋_GB2312" w:eastAsia="仿宋_GB2312"/>
          <w:sz w:val="30"/>
          <w:szCs w:val="32"/>
        </w:rPr>
        <w:t>延误的其他情形：</w:t>
      </w:r>
    </w:p>
    <w:p>
      <w:pPr>
        <w:ind w:firstLine="600" w:firstLineChars="200"/>
        <w:textAlignment w:val="baseline"/>
        <w:rPr>
          <w:rFonts w:ascii="仿宋_GB2312" w:eastAsia="仿宋_GB2312"/>
          <w:sz w:val="30"/>
          <w:szCs w:val="30"/>
        </w:rPr>
      </w:pPr>
      <w:r>
        <w:rPr>
          <w:rFonts w:ascii="仿宋_GB2312" w:eastAsia="仿宋_GB2312"/>
          <w:bCs/>
          <w:sz w:val="30"/>
          <w:szCs w:val="30"/>
        </w:rPr>
        <w:t>5.</w:t>
      </w:r>
      <w:r>
        <w:rPr>
          <w:rFonts w:hint="eastAsia" w:ascii="仿宋_GB2312" w:eastAsia="仿宋_GB2312"/>
          <w:bCs/>
          <w:sz w:val="30"/>
          <w:szCs w:val="30"/>
        </w:rPr>
        <w:t>1</w:t>
      </w:r>
      <w:r>
        <w:rPr>
          <w:rFonts w:ascii="仿宋_GB2312" w:eastAsia="仿宋_GB2312"/>
          <w:bCs/>
          <w:sz w:val="30"/>
          <w:szCs w:val="30"/>
        </w:rPr>
        <w:t>.2</w:t>
      </w:r>
      <w:r>
        <w:rPr>
          <w:rFonts w:hint="eastAsia" w:ascii="仿宋_GB2312" w:eastAsia="仿宋_GB2312"/>
          <w:sz w:val="30"/>
          <w:szCs w:val="30"/>
        </w:rPr>
        <w:t>因咨询人原因导致咨询期限延误</w:t>
      </w:r>
    </w:p>
    <w:p>
      <w:pPr>
        <w:ind w:firstLine="600" w:firstLineChars="200"/>
        <w:textAlignment w:val="baseline"/>
        <w:rPr>
          <w:rFonts w:ascii="仿宋_GB2312" w:eastAsia="仿宋_GB2312"/>
          <w:sz w:val="30"/>
          <w:szCs w:val="32"/>
        </w:rPr>
      </w:pPr>
      <w:r>
        <w:rPr>
          <w:rFonts w:hint="eastAsia" w:ascii="仿宋_GB2312" w:eastAsia="仿宋_GB2312"/>
          <w:sz w:val="30"/>
          <w:szCs w:val="32"/>
        </w:rPr>
        <w:t>因</w:t>
      </w:r>
      <w:r>
        <w:rPr>
          <w:rFonts w:hint="eastAsia" w:ascii="仿宋_GB2312" w:eastAsia="仿宋_GB2312"/>
          <w:sz w:val="30"/>
          <w:szCs w:val="30"/>
        </w:rPr>
        <w:t>咨询</w:t>
      </w:r>
      <w:r>
        <w:rPr>
          <w:rFonts w:hint="eastAsia" w:ascii="仿宋_GB2312" w:eastAsia="仿宋_GB2312"/>
          <w:sz w:val="30"/>
          <w:szCs w:val="32"/>
        </w:rPr>
        <w:t>人原因造成</w:t>
      </w:r>
      <w:r>
        <w:rPr>
          <w:rFonts w:hint="eastAsia" w:ascii="仿宋_GB2312" w:eastAsia="仿宋_GB2312"/>
          <w:sz w:val="30"/>
          <w:szCs w:val="30"/>
        </w:rPr>
        <w:t>咨询期限</w:t>
      </w:r>
      <w:r>
        <w:rPr>
          <w:rFonts w:hint="eastAsia" w:ascii="仿宋_GB2312" w:eastAsia="仿宋_GB2312"/>
          <w:sz w:val="30"/>
          <w:szCs w:val="32"/>
        </w:rPr>
        <w:t>延误，</w:t>
      </w:r>
      <w:r>
        <w:rPr>
          <w:rFonts w:hint="eastAsia" w:ascii="仿宋_GB2312" w:eastAsia="仿宋_GB2312"/>
          <w:sz w:val="30"/>
          <w:szCs w:val="30"/>
        </w:rPr>
        <w:t>逾期完成咨询业务</w:t>
      </w:r>
      <w:r>
        <w:rPr>
          <w:rFonts w:hint="eastAsia" w:ascii="仿宋_GB2312" w:eastAsia="仿宋_GB2312"/>
          <w:sz w:val="30"/>
          <w:szCs w:val="32"/>
        </w:rPr>
        <w:t>违约金的计算方法为：</w:t>
      </w:r>
      <w:r>
        <w:rPr>
          <w:rFonts w:hint="eastAsia" w:ascii="仿宋_GB2312" w:eastAsia="仿宋_GB2312"/>
          <w:sz w:val="30"/>
          <w:szCs w:val="32"/>
          <w:u w:val="single" w:color="000000"/>
        </w:rPr>
        <w:t>每延误一天扣2000元，按照合同金额，扣完为止</w:t>
      </w:r>
      <w:r>
        <w:rPr>
          <w:rFonts w:hint="eastAsia" w:ascii="仿宋_GB2312" w:eastAsia="仿宋_GB2312"/>
          <w:sz w:val="30"/>
          <w:szCs w:val="32"/>
        </w:rPr>
        <w:t>。</w:t>
      </w:r>
    </w:p>
    <w:p>
      <w:pPr>
        <w:ind w:firstLine="600" w:firstLineChars="200"/>
        <w:textAlignment w:val="baseline"/>
        <w:rPr>
          <w:rFonts w:ascii="仿宋_GB2312" w:eastAsia="仿宋_GB2312"/>
          <w:sz w:val="30"/>
          <w:szCs w:val="30"/>
        </w:rPr>
      </w:pPr>
      <w:r>
        <w:rPr>
          <w:rFonts w:ascii="仿宋_GB2312" w:eastAsia="仿宋_GB2312"/>
          <w:bCs/>
          <w:sz w:val="30"/>
          <w:szCs w:val="30"/>
        </w:rPr>
        <w:t>5.</w:t>
      </w:r>
      <w:r>
        <w:rPr>
          <w:rFonts w:hint="eastAsia" w:ascii="仿宋_GB2312" w:eastAsia="仿宋_GB2312"/>
          <w:bCs/>
          <w:sz w:val="30"/>
          <w:szCs w:val="30"/>
        </w:rPr>
        <w:t>1</w:t>
      </w:r>
      <w:r>
        <w:rPr>
          <w:rFonts w:ascii="仿宋_GB2312" w:eastAsia="仿宋_GB2312"/>
          <w:bCs/>
          <w:sz w:val="30"/>
          <w:szCs w:val="30"/>
        </w:rPr>
        <w:t>.3</w:t>
      </w:r>
      <w:r>
        <w:rPr>
          <w:rFonts w:hint="eastAsia" w:ascii="仿宋_GB2312" w:eastAsia="仿宋_GB2312"/>
          <w:sz w:val="30"/>
          <w:szCs w:val="30"/>
        </w:rPr>
        <w:t>因第三人原因导致咨询期限延误</w:t>
      </w:r>
    </w:p>
    <w:p>
      <w:pPr>
        <w:ind w:firstLine="300" w:firstLineChars="100"/>
        <w:textAlignment w:val="baseline"/>
        <w:rPr>
          <w:rFonts w:ascii="仿宋_GB2312" w:eastAsia="仿宋_GB2312"/>
          <w:sz w:val="30"/>
          <w:szCs w:val="32"/>
        </w:rPr>
      </w:pPr>
      <w:r>
        <w:rPr>
          <w:rFonts w:hint="eastAsia" w:ascii="仿宋_GB2312" w:eastAsia="仿宋_GB2312"/>
          <w:sz w:val="30"/>
          <w:szCs w:val="32"/>
        </w:rPr>
        <w:t>因</w:t>
      </w:r>
      <w:r>
        <w:rPr>
          <w:rFonts w:hint="eastAsia" w:ascii="仿宋_GB2312" w:eastAsia="仿宋_GB2312"/>
          <w:sz w:val="30"/>
          <w:szCs w:val="30"/>
        </w:rPr>
        <w:t>第三</w:t>
      </w:r>
      <w:r>
        <w:rPr>
          <w:rFonts w:hint="eastAsia" w:ascii="仿宋_GB2312" w:eastAsia="仿宋_GB2312"/>
          <w:sz w:val="30"/>
          <w:szCs w:val="32"/>
        </w:rPr>
        <w:t>人原因导致咨</w:t>
      </w:r>
      <w:r>
        <w:rPr>
          <w:rFonts w:hint="eastAsia" w:ascii="仿宋_GB2312" w:eastAsia="仿宋_GB2312"/>
          <w:sz w:val="30"/>
          <w:szCs w:val="30"/>
        </w:rPr>
        <w:t>询期限</w:t>
      </w:r>
      <w:r>
        <w:rPr>
          <w:rFonts w:hint="eastAsia" w:ascii="仿宋_GB2312" w:eastAsia="仿宋_GB2312"/>
          <w:sz w:val="30"/>
          <w:szCs w:val="32"/>
        </w:rPr>
        <w:t>延误的其他情形：</w:t>
      </w:r>
      <w:r>
        <w:rPr>
          <w:rFonts w:hint="eastAsia" w:ascii="仿宋_GB2312" w:eastAsia="仿宋_GB2312"/>
          <w:sz w:val="30"/>
          <w:szCs w:val="32"/>
          <w:u w:val="single" w:color="000000"/>
        </w:rPr>
        <w:t xml:space="preserve">    /</w:t>
      </w:r>
      <w:r>
        <w:rPr>
          <w:rFonts w:hint="eastAsia" w:ascii="仿宋_GB2312" w:eastAsia="仿宋_GB2312"/>
          <w:sz w:val="30"/>
          <w:szCs w:val="32"/>
        </w:rPr>
        <w:t>。</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5.</w:t>
      </w:r>
      <w:r>
        <w:rPr>
          <w:rFonts w:hint="eastAsia" w:ascii="仿宋_GB2312" w:hAnsi="仿宋_GB2312" w:eastAsia="仿宋_GB2312" w:cs="仿宋_GB2312"/>
          <w:b/>
          <w:sz w:val="30"/>
          <w:szCs w:val="32"/>
        </w:rPr>
        <w:t>2工程造价咨询成果文件交付期限</w:t>
      </w:r>
    </w:p>
    <w:p>
      <w:pPr>
        <w:ind w:firstLine="300" w:firstLineChars="100"/>
        <w:textAlignment w:val="baseline"/>
        <w:rPr>
          <w:rFonts w:ascii="仿宋_GB2312" w:eastAsia="仿宋_GB2312"/>
          <w:sz w:val="30"/>
          <w:szCs w:val="32"/>
        </w:rPr>
      </w:pPr>
      <w:r>
        <w:rPr>
          <w:rFonts w:hint="eastAsia" w:ascii="仿宋_GB2312" w:eastAsia="仿宋_GB2312"/>
          <w:sz w:val="30"/>
          <w:szCs w:val="32"/>
        </w:rPr>
        <w:t>自合同签订之日起，按照投标须知中的项目开始时间投入工作，要求个工作日内完成协审任务。接到审计资料后，前个工作日完成初审工作，向审计组交初审结果资料；后个工作日配合审计机关审计人员完成核对、审计资料取证工作。</w:t>
      </w:r>
    </w:p>
    <w:p>
      <w:pPr>
        <w:pStyle w:val="4"/>
        <w:textAlignment w:val="baseline"/>
        <w:rPr>
          <w:rFonts w:ascii="黑体" w:eastAsia="黑体"/>
          <w:b w:val="0"/>
        </w:rPr>
      </w:pPr>
      <w:r>
        <w:rPr>
          <w:rFonts w:ascii="黑体" w:eastAsia="黑体"/>
          <w:b w:val="0"/>
        </w:rPr>
        <w:t xml:space="preserve">6. </w:t>
      </w:r>
      <w:r>
        <w:rPr>
          <w:rFonts w:hint="eastAsia" w:ascii="黑体" w:eastAsia="黑体"/>
          <w:b w:val="0"/>
        </w:rPr>
        <w:t>咨询质量</w:t>
      </w:r>
    </w:p>
    <w:p>
      <w:pPr>
        <w:ind w:firstLine="602" w:firstLineChars="200"/>
        <w:textAlignment w:val="baseline"/>
        <w:rPr>
          <w:rFonts w:ascii="仿宋_GB2312" w:hAnsi="仿宋_GB2312" w:eastAsia="仿宋_GB2312" w:cs="仿宋_GB2312"/>
          <w:b/>
          <w:sz w:val="30"/>
          <w:szCs w:val="32"/>
        </w:rPr>
      </w:pPr>
      <w:r>
        <w:rPr>
          <w:rFonts w:hint="eastAsia" w:ascii="仿宋_GB2312" w:hAnsi="仿宋_GB2312" w:eastAsia="仿宋_GB2312" w:cs="仿宋_GB2312"/>
          <w:b/>
          <w:sz w:val="30"/>
          <w:szCs w:val="32"/>
        </w:rPr>
        <w:t>质量要求</w:t>
      </w:r>
    </w:p>
    <w:p>
      <w:pPr>
        <w:textAlignment w:val="baseline"/>
        <w:rPr>
          <w:rFonts w:ascii="仿宋_GB2312" w:eastAsia="仿宋_GB2312"/>
          <w:sz w:val="30"/>
          <w:szCs w:val="32"/>
        </w:rPr>
      </w:pPr>
      <w:r>
        <w:rPr>
          <w:rFonts w:hint="eastAsia" w:ascii="仿宋_GB2312" w:eastAsia="仿宋_GB2312"/>
          <w:sz w:val="30"/>
          <w:szCs w:val="32"/>
        </w:rPr>
        <w:t>工程造价咨询成果文件质量标准：</w:t>
      </w:r>
      <w:r>
        <w:rPr>
          <w:rFonts w:hint="eastAsia" w:ascii="仿宋_GB2312" w:eastAsia="仿宋_GB2312"/>
          <w:b/>
          <w:sz w:val="30"/>
          <w:szCs w:val="32"/>
          <w:u w:val="single" w:color="000000"/>
        </w:rPr>
        <w:t>严格按照国家政策、规范进行工程项目审计</w:t>
      </w:r>
      <w:r>
        <w:rPr>
          <w:rFonts w:hint="eastAsia" w:ascii="仿宋_GB2312" w:eastAsia="仿宋_GB2312"/>
          <w:sz w:val="30"/>
          <w:szCs w:val="32"/>
        </w:rPr>
        <w:t>。</w:t>
      </w:r>
    </w:p>
    <w:p>
      <w:pPr>
        <w:pStyle w:val="4"/>
        <w:textAlignment w:val="baseline"/>
        <w:rPr>
          <w:rFonts w:ascii="黑体" w:eastAsia="黑体"/>
          <w:b w:val="0"/>
        </w:rPr>
      </w:pPr>
      <w:r>
        <w:rPr>
          <w:rFonts w:ascii="黑体" w:eastAsia="黑体"/>
          <w:b w:val="0"/>
        </w:rPr>
        <w:t xml:space="preserve">7. </w:t>
      </w:r>
      <w:r>
        <w:rPr>
          <w:rFonts w:hint="eastAsia" w:ascii="黑体" w:eastAsia="黑体"/>
          <w:b w:val="0"/>
        </w:rPr>
        <w:t>咨询酬金</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 xml:space="preserve">7.1 </w:t>
      </w:r>
      <w:r>
        <w:rPr>
          <w:rFonts w:hint="eastAsia" w:ascii="仿宋_GB2312" w:hAnsi="仿宋_GB2312" w:eastAsia="仿宋_GB2312" w:cs="仿宋_GB2312"/>
          <w:b/>
          <w:sz w:val="30"/>
          <w:szCs w:val="32"/>
        </w:rPr>
        <w:t>酬金计算方式</w:t>
      </w:r>
    </w:p>
    <w:p>
      <w:pPr>
        <w:ind w:firstLine="600" w:firstLineChars="200"/>
        <w:textAlignment w:val="baseline"/>
        <w:rPr>
          <w:rFonts w:ascii="黑体" w:hAnsi="黑体" w:eastAsia="黑体"/>
          <w:b/>
          <w:bCs/>
          <w:sz w:val="28"/>
          <w:szCs w:val="28"/>
          <w:u w:val="single" w:color="000000"/>
        </w:rPr>
      </w:pPr>
      <w:r>
        <w:rPr>
          <w:rFonts w:hint="eastAsia" w:ascii="仿宋_GB2312" w:eastAsia="仿宋_GB2312"/>
          <w:sz w:val="30"/>
          <w:szCs w:val="32"/>
        </w:rPr>
        <w:t>咨询酬金其他</w:t>
      </w:r>
      <w:r>
        <w:rPr>
          <w:rFonts w:hint="eastAsia" w:ascii="仿宋_GB2312" w:eastAsia="仿宋_GB2312"/>
          <w:sz w:val="30"/>
          <w:szCs w:val="30"/>
        </w:rPr>
        <w:t>计算方式</w:t>
      </w:r>
      <w:r>
        <w:rPr>
          <w:rFonts w:hint="eastAsia" w:ascii="仿宋_GB2312" w:eastAsia="仿宋_GB2312"/>
          <w:sz w:val="30"/>
          <w:szCs w:val="32"/>
        </w:rPr>
        <w:t>：</w:t>
      </w:r>
      <w:r>
        <w:rPr>
          <w:rFonts w:hint="eastAsia" w:ascii="仿宋_GB2312" w:eastAsia="仿宋_GB2312"/>
          <w:b/>
          <w:bCs/>
          <w:sz w:val="28"/>
          <w:szCs w:val="28"/>
          <w:u w:val="single" w:color="000000"/>
        </w:rPr>
        <w:t xml:space="preserve">                   。</w:t>
      </w:r>
    </w:p>
    <w:p>
      <w:pPr>
        <w:ind w:firstLine="602" w:firstLineChars="200"/>
        <w:textAlignment w:val="baseline"/>
        <w:rPr>
          <w:rFonts w:ascii="仿宋_GB2312" w:hAnsi="仿宋_GB2312" w:eastAsia="仿宋_GB2312" w:cs="仿宋_GB2312"/>
          <w:b/>
          <w:sz w:val="30"/>
          <w:szCs w:val="32"/>
        </w:rPr>
      </w:pPr>
      <w:r>
        <w:rPr>
          <w:rFonts w:ascii="仿宋_GB2312" w:hAnsi="仿宋_GB2312" w:eastAsia="仿宋_GB2312" w:cs="仿宋_GB2312"/>
          <w:b/>
          <w:sz w:val="30"/>
          <w:szCs w:val="32"/>
        </w:rPr>
        <w:t>7.</w:t>
      </w:r>
      <w:r>
        <w:rPr>
          <w:rFonts w:hint="eastAsia" w:ascii="仿宋_GB2312" w:hAnsi="仿宋_GB2312" w:eastAsia="仿宋_GB2312" w:cs="仿宋_GB2312"/>
          <w:b/>
          <w:sz w:val="30"/>
          <w:szCs w:val="32"/>
        </w:rPr>
        <w:t>2酬金结清与支付</w:t>
      </w:r>
    </w:p>
    <w:p>
      <w:pPr>
        <w:ind w:firstLine="600" w:firstLineChars="200"/>
        <w:textAlignment w:val="baseline"/>
        <w:rPr>
          <w:rFonts w:ascii="仿宋_GB2312" w:eastAsia="仿宋_GB2312"/>
          <w:sz w:val="30"/>
          <w:szCs w:val="32"/>
        </w:rPr>
      </w:pPr>
      <w:r>
        <w:rPr>
          <w:rFonts w:hint="eastAsia" w:ascii="仿宋_GB2312" w:eastAsia="仿宋_GB2312"/>
          <w:sz w:val="30"/>
          <w:szCs w:val="32"/>
        </w:rPr>
        <w:t>项目协审服务酬金支付，提交决（结）算审计成果文件，按照审计机关要求编制审计证据等现场审计资料，项目审计结束后，审计项目承办科室负责对聘请人员进行考核（考核内容包括工作时间和工作质量两个方面），并填写《聘请人员工作情况考评表》《参与审计工作考勤表》，通过审计机关相关会议及审批流程后，支付全额协审服务酬金。</w:t>
      </w:r>
    </w:p>
    <w:p>
      <w:pPr>
        <w:pStyle w:val="4"/>
        <w:textAlignment w:val="baseline"/>
        <w:rPr>
          <w:rFonts w:ascii="黑体" w:eastAsia="黑体"/>
          <w:b w:val="0"/>
        </w:rPr>
      </w:pPr>
      <w:r>
        <w:rPr>
          <w:rFonts w:hint="eastAsia" w:ascii="黑体" w:eastAsia="黑体"/>
          <w:b w:val="0"/>
        </w:rPr>
        <w:t>8</w:t>
      </w:r>
      <w:r>
        <w:rPr>
          <w:rFonts w:ascii="黑体" w:eastAsia="黑体"/>
          <w:b w:val="0"/>
        </w:rPr>
        <w:t xml:space="preserve">. </w:t>
      </w:r>
      <w:r>
        <w:rPr>
          <w:rFonts w:hint="eastAsia" w:ascii="黑体" w:eastAsia="黑体"/>
          <w:b w:val="0"/>
        </w:rPr>
        <w:t>争议解决</w:t>
      </w:r>
    </w:p>
    <w:p>
      <w:pPr>
        <w:ind w:firstLine="602" w:firstLineChars="200"/>
        <w:textAlignment w:val="baseline"/>
        <w:rPr>
          <w:rFonts w:ascii="仿宋_GB2312" w:hAnsi="仿宋_GB2312" w:eastAsia="仿宋_GB2312" w:cs="仿宋_GB2312"/>
          <w:b/>
          <w:sz w:val="30"/>
          <w:szCs w:val="32"/>
        </w:rPr>
      </w:pPr>
      <w:r>
        <w:rPr>
          <w:rFonts w:hint="eastAsia" w:ascii="仿宋_GB2312" w:hAnsi="仿宋_GB2312" w:eastAsia="仿宋_GB2312" w:cs="仿宋_GB2312"/>
          <w:b/>
          <w:sz w:val="30"/>
          <w:szCs w:val="32"/>
        </w:rPr>
        <w:t>8.1仲裁或诉讼</w:t>
      </w:r>
    </w:p>
    <w:p>
      <w:pPr>
        <w:spacing w:after="120"/>
        <w:ind w:firstLine="600" w:firstLineChars="200"/>
        <w:textAlignment w:val="baseline"/>
        <w:rPr>
          <w:rFonts w:ascii="仿宋_GB2312" w:eastAsia="仿宋_GB2312"/>
          <w:sz w:val="30"/>
          <w:szCs w:val="32"/>
        </w:rPr>
      </w:pPr>
      <w:r>
        <w:rPr>
          <w:rFonts w:hint="eastAsia" w:ascii="仿宋_GB2312" w:eastAsia="仿宋_GB2312"/>
          <w:sz w:val="30"/>
          <w:szCs w:val="32"/>
        </w:rPr>
        <w:t>因合同及合同有关事项发生的争议，按下列第</w:t>
      </w:r>
      <w:r>
        <w:rPr>
          <w:rFonts w:hint="eastAsia" w:ascii="仿宋_GB2312" w:eastAsia="仿宋_GB2312"/>
          <w:sz w:val="30"/>
          <w:szCs w:val="32"/>
          <w:u w:val="single" w:color="000000"/>
        </w:rPr>
        <w:t>2</w:t>
      </w:r>
      <w:r>
        <w:rPr>
          <w:rFonts w:hint="eastAsia" w:ascii="仿宋_GB2312" w:eastAsia="仿宋_GB2312"/>
          <w:sz w:val="30"/>
          <w:szCs w:val="32"/>
        </w:rPr>
        <w:t>种方式解决：</w:t>
      </w:r>
    </w:p>
    <w:p>
      <w:pPr>
        <w:ind w:firstLine="600" w:firstLineChars="200"/>
        <w:textAlignment w:val="baseline"/>
        <w:rPr>
          <w:rFonts w:ascii="仿宋_GB2312" w:eastAsia="仿宋_GB2312"/>
          <w:sz w:val="30"/>
          <w:szCs w:val="32"/>
        </w:rPr>
      </w:pPr>
      <w:r>
        <w:rPr>
          <w:rFonts w:hint="eastAsia" w:ascii="仿宋_GB2312" w:eastAsia="仿宋_GB2312"/>
          <w:kern w:val="0"/>
          <w:sz w:val="30"/>
          <w:szCs w:val="32"/>
        </w:rPr>
        <w:t>（</w:t>
      </w:r>
      <w:r>
        <w:rPr>
          <w:rFonts w:ascii="仿宋_GB2312" w:eastAsia="仿宋_GB2312"/>
          <w:kern w:val="0"/>
          <w:sz w:val="30"/>
          <w:szCs w:val="32"/>
        </w:rPr>
        <w:t>1</w:t>
      </w:r>
      <w:r>
        <w:rPr>
          <w:rFonts w:hint="eastAsia" w:ascii="仿宋_GB2312" w:eastAsia="仿宋_GB2312"/>
          <w:kern w:val="0"/>
          <w:sz w:val="30"/>
          <w:szCs w:val="32"/>
        </w:rPr>
        <w:t>）</w:t>
      </w:r>
      <w:r>
        <w:rPr>
          <w:rFonts w:hint="eastAsia" w:ascii="仿宋_GB2312" w:eastAsia="仿宋_GB2312"/>
          <w:sz w:val="30"/>
          <w:szCs w:val="32"/>
        </w:rPr>
        <w:t>向仲裁委员会申请仲裁；</w:t>
      </w:r>
    </w:p>
    <w:p>
      <w:pPr>
        <w:ind w:firstLine="600" w:firstLineChars="200"/>
        <w:textAlignment w:val="baseline"/>
        <w:rPr>
          <w:rFonts w:ascii="仿宋_GB2312" w:eastAsia="仿宋_GB2312"/>
          <w:sz w:val="30"/>
          <w:szCs w:val="32"/>
        </w:rPr>
      </w:pPr>
      <w:r>
        <w:rPr>
          <w:rFonts w:hint="eastAsia" w:ascii="仿宋_GB2312" w:eastAsia="仿宋_GB2312"/>
          <w:kern w:val="0"/>
          <w:sz w:val="30"/>
          <w:szCs w:val="32"/>
        </w:rPr>
        <w:t>（</w:t>
      </w:r>
      <w:r>
        <w:rPr>
          <w:rFonts w:ascii="仿宋_GB2312" w:eastAsia="仿宋_GB2312"/>
          <w:kern w:val="0"/>
          <w:sz w:val="30"/>
          <w:szCs w:val="32"/>
        </w:rPr>
        <w:t>2</w:t>
      </w:r>
      <w:r>
        <w:rPr>
          <w:rFonts w:hint="eastAsia" w:ascii="仿宋_GB2312" w:eastAsia="仿宋_GB2312"/>
          <w:kern w:val="0"/>
          <w:sz w:val="30"/>
          <w:szCs w:val="32"/>
        </w:rPr>
        <w:t>）</w:t>
      </w:r>
      <w:r>
        <w:rPr>
          <w:rFonts w:hint="eastAsia" w:ascii="仿宋_GB2312" w:eastAsia="仿宋_GB2312"/>
          <w:sz w:val="30"/>
          <w:szCs w:val="32"/>
        </w:rPr>
        <w:t>向</w:t>
      </w:r>
      <w:r>
        <w:rPr>
          <w:rFonts w:hint="eastAsia" w:ascii="仿宋_GB2312" w:eastAsia="仿宋_GB2312"/>
          <w:sz w:val="30"/>
          <w:szCs w:val="32"/>
          <w:u w:val="single" w:color="000000"/>
        </w:rPr>
        <w:t>五河县</w:t>
      </w:r>
      <w:r>
        <w:rPr>
          <w:rFonts w:hint="eastAsia" w:ascii="仿宋_GB2312" w:eastAsia="仿宋_GB2312"/>
          <w:sz w:val="30"/>
          <w:szCs w:val="32"/>
        </w:rPr>
        <w:t>人民法院起诉。</w:t>
      </w:r>
    </w:p>
    <w:p>
      <w:pPr>
        <w:pStyle w:val="4"/>
        <w:textAlignment w:val="baseline"/>
        <w:rPr>
          <w:rFonts w:ascii="黑体" w:eastAsia="黑体"/>
          <w:b w:val="0"/>
        </w:rPr>
      </w:pPr>
      <w:r>
        <w:rPr>
          <w:rFonts w:hint="eastAsia" w:ascii="黑体" w:eastAsia="黑体"/>
          <w:b w:val="0"/>
        </w:rPr>
        <w:t>9</w:t>
      </w:r>
      <w:r>
        <w:rPr>
          <w:rFonts w:ascii="黑体" w:eastAsia="黑体"/>
          <w:b w:val="0"/>
        </w:rPr>
        <w:t xml:space="preserve">. </w:t>
      </w:r>
      <w:r>
        <w:rPr>
          <w:rFonts w:hint="eastAsia" w:ascii="黑体" w:eastAsia="黑体"/>
          <w:b w:val="0"/>
        </w:rPr>
        <w:t>补充条款</w:t>
      </w:r>
    </w:p>
    <w:p>
      <w:pPr>
        <w:widowControl/>
        <w:spacing w:line="480" w:lineRule="exact"/>
        <w:ind w:firstLine="600" w:firstLineChars="200"/>
        <w:jc w:val="left"/>
        <w:textAlignment w:val="baseline"/>
        <w:rPr>
          <w:rFonts w:ascii="仿宋_GB2312" w:eastAsia="仿宋_GB2312"/>
          <w:sz w:val="30"/>
          <w:szCs w:val="32"/>
          <w:u w:val="single" w:color="000000"/>
        </w:rPr>
      </w:pPr>
      <w:r>
        <w:rPr>
          <w:rFonts w:hint="eastAsia" w:ascii="仿宋_GB2312" w:eastAsia="仿宋_GB2312"/>
          <w:sz w:val="30"/>
          <w:szCs w:val="32"/>
          <w:u w:val="single" w:color="000000"/>
        </w:rPr>
        <w:t>在项目实施期间，项目负责人或协审人员2名，看现场期间每隔1天进行一次到指定地点身份确认并打卡签到；初稿核对和定稿期间各进行一次到指定地点身份确认并打卡签到，身份确认并打卡签到均由审计局2人签字方可认可。每缺少一次打卡签到扣减协审费用1000元/人/次标准执行。累计缺少两次视为更换协审人员。</w:t>
      </w:r>
    </w:p>
    <w:p>
      <w:pPr>
        <w:jc w:val="center"/>
        <w:rPr>
          <w:b/>
          <w:bCs/>
          <w:sz w:val="44"/>
          <w:szCs w:val="44"/>
        </w:rPr>
      </w:pPr>
    </w:p>
    <w:p>
      <w:pPr>
        <w:jc w:val="center"/>
        <w:rPr>
          <w:b/>
          <w:bCs/>
          <w:sz w:val="44"/>
          <w:szCs w:val="44"/>
        </w:rPr>
      </w:pPr>
      <w:r>
        <w:rPr>
          <w:rFonts w:hint="eastAsia"/>
          <w:b/>
          <w:bCs/>
          <w:sz w:val="44"/>
          <w:szCs w:val="44"/>
        </w:rPr>
        <w:t>疫情防控期间开标工作有关事项</w:t>
      </w:r>
    </w:p>
    <w:p>
      <w:pPr>
        <w:rPr>
          <w:rFonts w:ascii="宋体" w:hAnsi="宋体" w:cs="宋体"/>
          <w:color w:val="000000"/>
          <w:sz w:val="30"/>
          <w:szCs w:val="30"/>
        </w:rPr>
      </w:pPr>
    </w:p>
    <w:p>
      <w:pPr>
        <w:spacing w:line="520" w:lineRule="exact"/>
        <w:rPr>
          <w:rFonts w:ascii="宋体" w:hAnsi="宋体" w:eastAsia="楷体_GB2312"/>
          <w:color w:val="000000"/>
          <w:sz w:val="30"/>
          <w:szCs w:val="30"/>
          <w:shd w:val="clear" w:color="auto" w:fill="FFFFFF"/>
        </w:rPr>
      </w:pPr>
      <w:r>
        <w:rPr>
          <w:rFonts w:hint="eastAsia" w:ascii="宋体" w:hAnsi="宋体" w:eastAsia="楷体_GB2312"/>
          <w:color w:val="000000"/>
          <w:sz w:val="30"/>
          <w:szCs w:val="30"/>
          <w:shd w:val="clear" w:color="auto" w:fill="FFFFFF"/>
        </w:rPr>
        <w:t>各投标人：</w:t>
      </w:r>
    </w:p>
    <w:p>
      <w:pPr>
        <w:spacing w:line="520" w:lineRule="exact"/>
        <w:ind w:firstLine="600" w:firstLineChars="200"/>
        <w:rPr>
          <w:rFonts w:ascii="宋体" w:hAnsi="宋体" w:eastAsia="楷体_GB2312"/>
          <w:color w:val="000000"/>
          <w:sz w:val="30"/>
          <w:szCs w:val="30"/>
          <w:shd w:val="clear" w:color="auto" w:fill="FFFFFF"/>
        </w:rPr>
      </w:pPr>
      <w:r>
        <w:rPr>
          <w:rFonts w:hint="eastAsia" w:ascii="宋体" w:hAnsi="宋体" w:eastAsia="楷体_GB2312"/>
          <w:color w:val="000000"/>
          <w:sz w:val="30"/>
          <w:szCs w:val="30"/>
          <w:shd w:val="clear" w:color="auto" w:fill="FFFFFF"/>
        </w:rPr>
        <w:t>根据疫情防控要求，为避免开标会议现场人员聚集,减少风险。现就开标项目有关事项通知如下：</w:t>
      </w:r>
    </w:p>
    <w:p>
      <w:pPr>
        <w:spacing w:line="520" w:lineRule="exact"/>
        <w:ind w:firstLine="600" w:firstLineChars="200"/>
        <w:rPr>
          <w:rFonts w:ascii="宋体" w:hAnsi="宋体" w:eastAsia="楷体_GB2312"/>
          <w:color w:val="000000"/>
          <w:sz w:val="30"/>
          <w:szCs w:val="30"/>
          <w:shd w:val="clear" w:color="auto" w:fill="FFFFFF"/>
        </w:rPr>
      </w:pPr>
      <w:r>
        <w:rPr>
          <w:rFonts w:hint="eastAsia" w:ascii="宋体" w:hAnsi="宋体" w:eastAsia="楷体_GB2312"/>
          <w:color w:val="000000"/>
          <w:sz w:val="30"/>
          <w:szCs w:val="30"/>
          <w:shd w:val="clear" w:color="auto" w:fill="FFFFFF"/>
        </w:rPr>
        <w:t>1、采用钉钉视频会议直播（二维码附后，</w:t>
      </w:r>
      <w:r>
        <w:rPr>
          <w:rFonts w:hint="eastAsia" w:ascii="宋体" w:hAnsi="宋体" w:eastAsia="楷体_GB2312"/>
          <w:sz w:val="30"/>
          <w:szCs w:val="30"/>
          <w:shd w:val="clear" w:color="auto" w:fill="FFFFFF"/>
        </w:rPr>
        <w:t>投标人可自行选择是否参加视频会议）</w:t>
      </w:r>
      <w:r>
        <w:rPr>
          <w:rFonts w:hint="eastAsia" w:ascii="宋体" w:hAnsi="宋体" w:eastAsia="楷体_GB2312"/>
          <w:color w:val="000000"/>
          <w:sz w:val="30"/>
          <w:szCs w:val="30"/>
          <w:shd w:val="clear" w:color="auto" w:fill="FFFFFF"/>
        </w:rPr>
        <w:t>;</w:t>
      </w:r>
    </w:p>
    <w:p>
      <w:pPr>
        <w:spacing w:line="520" w:lineRule="exact"/>
        <w:ind w:firstLine="600" w:firstLineChars="200"/>
        <w:rPr>
          <w:rFonts w:ascii="宋体" w:hAnsi="宋体" w:eastAsia="楷体_GB2312"/>
          <w:color w:val="000000"/>
          <w:sz w:val="30"/>
          <w:szCs w:val="30"/>
          <w:shd w:val="clear" w:color="auto" w:fill="FFFFFF"/>
        </w:rPr>
      </w:pPr>
      <w:r>
        <w:rPr>
          <w:rFonts w:hint="eastAsia" w:ascii="宋体" w:hAnsi="宋体" w:eastAsia="楷体_GB2312"/>
          <w:color w:val="000000"/>
          <w:sz w:val="30"/>
          <w:szCs w:val="30"/>
          <w:shd w:val="clear" w:color="auto" w:fill="FFFFFF"/>
        </w:rPr>
        <w:t>2、取消现场递交纸质版投标文件，投标人无需到达开标现场；</w:t>
      </w:r>
    </w:p>
    <w:p>
      <w:pPr>
        <w:spacing w:line="520" w:lineRule="exact"/>
        <w:ind w:firstLine="600" w:firstLineChars="200"/>
        <w:rPr>
          <w:rFonts w:ascii="宋体" w:hAnsi="宋体" w:eastAsia="楷体_GB2312"/>
          <w:color w:val="000000"/>
          <w:sz w:val="30"/>
          <w:szCs w:val="30"/>
          <w:shd w:val="clear" w:color="auto" w:fill="FFFFFF"/>
        </w:rPr>
      </w:pPr>
      <w:r>
        <w:rPr>
          <w:rFonts w:hint="eastAsia" w:ascii="宋体" w:hAnsi="宋体" w:eastAsia="楷体_GB2312"/>
          <w:color w:val="000000"/>
          <w:sz w:val="30"/>
          <w:szCs w:val="30"/>
          <w:shd w:val="clear" w:color="auto" w:fill="FFFFFF"/>
        </w:rPr>
        <w:t>3、</w:t>
      </w:r>
      <w:r>
        <w:rPr>
          <w:rFonts w:hint="eastAsia" w:ascii="宋体" w:hAnsi="宋体" w:eastAsia="楷体_GB2312"/>
          <w:sz w:val="30"/>
          <w:szCs w:val="30"/>
          <w:shd w:val="clear" w:color="auto" w:fill="FFFFFF"/>
        </w:rPr>
        <w:t>投标人须在投标截止时间前将不可编辑版PDF投标文件（签字盖章、编制连续页码）提交至指定邮箱</w:t>
      </w:r>
      <w:r>
        <w:rPr>
          <w:rFonts w:hint="eastAsia" w:ascii="宋体" w:hAnsi="宋体" w:eastAsia="楷体_GB2312"/>
          <w:color w:val="000000"/>
          <w:sz w:val="30"/>
          <w:szCs w:val="30"/>
          <w:shd w:val="clear" w:color="auto" w:fill="FFFFFF"/>
        </w:rPr>
        <w:t>；</w:t>
      </w:r>
    </w:p>
    <w:p>
      <w:pPr>
        <w:spacing w:line="520" w:lineRule="exact"/>
        <w:ind w:firstLine="600" w:firstLineChars="200"/>
        <w:rPr>
          <w:rFonts w:ascii="宋体" w:hAnsi="宋体" w:eastAsia="楷体_GB2312"/>
          <w:color w:val="000000"/>
          <w:sz w:val="30"/>
          <w:szCs w:val="30"/>
          <w:shd w:val="clear" w:color="auto" w:fill="FFFFFF"/>
        </w:rPr>
      </w:pPr>
      <w:r>
        <w:rPr>
          <w:rFonts w:hint="eastAsia" w:ascii="宋体" w:hAnsi="宋体" w:eastAsia="楷体_GB2312"/>
          <w:color w:val="000000"/>
          <w:sz w:val="30"/>
          <w:szCs w:val="30"/>
          <w:shd w:val="clear" w:color="auto" w:fill="FFFFFF"/>
        </w:rPr>
        <w:t>4、投标人应保持电话畅通，以便有询标事宜。如联系不上，由评标委员会按相关规定处理。</w:t>
      </w:r>
    </w:p>
    <w:p/>
    <w:p>
      <w:pPr>
        <w:pStyle w:val="16"/>
      </w:pPr>
    </w:p>
    <w:p/>
    <w:p>
      <w:pPr>
        <w:pStyle w:val="16"/>
        <w:rPr>
          <w:rFonts w:ascii="宋体" w:hAnsi="宋体" w:cs="宋体"/>
          <w:b/>
          <w:color w:val="000000"/>
          <w:sz w:val="30"/>
          <w:szCs w:val="30"/>
        </w:rPr>
      </w:pPr>
      <w:r>
        <w:drawing>
          <wp:inline distT="0" distB="0" distL="114300" distR="114300">
            <wp:extent cx="1804670" cy="1800225"/>
            <wp:effectExtent l="0" t="0" r="11430" b="3175"/>
            <wp:docPr id="2" name="图片 2" descr="f27e9a26794e0d046dbed55009953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27e9a26794e0d046dbed55009953b5"/>
                    <pic:cNvPicPr>
                      <a:picLocks noChangeAspect="1"/>
                    </pic:cNvPicPr>
                  </pic:nvPicPr>
                  <pic:blipFill>
                    <a:blip r:embed="rId9"/>
                    <a:stretch>
                      <a:fillRect/>
                    </a:stretch>
                  </pic:blipFill>
                  <pic:spPr>
                    <a:xfrm>
                      <a:off x="0" y="0"/>
                      <a:ext cx="1804670" cy="1800225"/>
                    </a:xfrm>
                    <a:prstGeom prst="rect">
                      <a:avLst/>
                    </a:prstGeom>
                  </pic:spPr>
                </pic:pic>
              </a:graphicData>
            </a:graphic>
          </wp:inline>
        </w:drawing>
      </w:r>
      <w:r>
        <w:rPr>
          <w:rFonts w:hint="eastAsia" w:ascii="宋体" w:hAnsi="宋体" w:cs="宋体"/>
          <w:b/>
          <w:color w:val="000000"/>
          <w:sz w:val="30"/>
          <w:szCs w:val="30"/>
        </w:rPr>
        <w:drawing>
          <wp:anchor distT="0" distB="0" distL="114300" distR="114300" simplePos="0" relativeHeight="251662336" behindDoc="1" locked="0" layoutInCell="1" allowOverlap="1">
            <wp:simplePos x="0" y="0"/>
            <wp:positionH relativeFrom="column">
              <wp:posOffset>167005</wp:posOffset>
            </wp:positionH>
            <wp:positionV relativeFrom="paragraph">
              <wp:posOffset>24765</wp:posOffset>
            </wp:positionV>
            <wp:extent cx="1710690" cy="1924050"/>
            <wp:effectExtent l="0" t="0" r="3810" b="6350"/>
            <wp:wrapTight wrapText="bothSides">
              <wp:wrapPolygon>
                <wp:start x="0" y="0"/>
                <wp:lineTo x="0" y="21529"/>
                <wp:lineTo x="21488" y="21529"/>
                <wp:lineTo x="21488" y="0"/>
                <wp:lineTo x="0" y="0"/>
              </wp:wrapPolygon>
            </wp:wrapTight>
            <wp:docPr id="8" name="图片 3" descr="51139bdbd0389047c0af6053e21b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51139bdbd0389047c0af6053e21b65b"/>
                    <pic:cNvPicPr>
                      <a:picLocks noChangeAspect="1"/>
                    </pic:cNvPicPr>
                  </pic:nvPicPr>
                  <pic:blipFill>
                    <a:blip r:embed="rId10"/>
                    <a:stretch>
                      <a:fillRect/>
                    </a:stretch>
                  </pic:blipFill>
                  <pic:spPr>
                    <a:xfrm>
                      <a:off x="0" y="0"/>
                      <a:ext cx="1710690" cy="1924050"/>
                    </a:xfrm>
                    <a:prstGeom prst="rect">
                      <a:avLst/>
                    </a:prstGeom>
                    <a:noFill/>
                    <a:ln>
                      <a:noFill/>
                    </a:ln>
                  </pic:spPr>
                </pic:pic>
              </a:graphicData>
            </a:graphic>
          </wp:anchor>
        </w:drawing>
      </w:r>
    </w:p>
    <w:p>
      <w:pPr>
        <w:pStyle w:val="16"/>
      </w:pPr>
    </w:p>
    <w:sectPr>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STZhongsong">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pPr>
    <w:r>
      <w:pict>
        <v:shape id="文本框 2" o:spid="_x0000_s2051" o:spt="202" type="#_x0000_t202" style="position:absolute;left:0pt;margin-top:0pt;height:10.35pt;width:15pt;mso-position-horizontal:right;mso-position-horizontal-relative:margin;mso-wrap-style:none;z-index:251660288;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qRS7NAAAAADAQAADwAAAAAAAAABACAAAAAiAAAAZHJzL2Rvd25y&#10;ZXYueG1sUEsBAhQAFAAAAAgAh07iQEKtiWTNAQAAlwMAAA4AAAAAAAAAAQAgAAAAHwEAAGRycy9l&#10;Mm9Eb2MueG1sUEsFBgAAAAAGAAYAWQEAAF4FA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pPr>
    <w:r>
      <w:pict>
        <v:shape id="_x0000_s2050" o:spid="_x0000_s2050" o:spt="202" type="#_x0000_t202" style="position:absolute;left:0pt;margin-top:0pt;height:10.35pt;width:4.55pt;mso-position-horizontal:right;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L3UTQAAAAAgEAAA8AAAAAAAAAAQAgAAAAIgAAAGRycy9kb3du&#10;cmV2LnhtbFBLAQIUABQAAAAIAIdO4kAHHnlhzgEAAJYDAAAOAAAAAAAAAAEAIAAAAB8BAABkcnMv&#10;ZTJvRG9jLnhtbFBLBQYAAAAABgAGAFkBAABf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1"/>
      </w:rPr>
    </w:pPr>
    <w:r>
      <w:fldChar w:fldCharType="begin"/>
    </w:r>
    <w:r>
      <w:rPr>
        <w:rStyle w:val="21"/>
      </w:rPr>
      <w:instrText xml:space="preserve">PAGE  </w:instrText>
    </w:r>
    <w:r>
      <w:fldChar w:fldCharType="end"/>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0.35pt;width:9.05pt;mso-position-horizontal:right;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54106"/>
    <w:multiLevelType w:val="singleLevel"/>
    <w:tmpl w:val="ACE54106"/>
    <w:lvl w:ilvl="0" w:tentative="0">
      <w:start w:val="2"/>
      <w:numFmt w:val="chineseCounting"/>
      <w:suff w:val="space"/>
      <w:lvlText w:val="第%1章"/>
      <w:lvlJc w:val="left"/>
      <w:rPr>
        <w:rFonts w:hint="eastAsia"/>
      </w:rPr>
    </w:lvl>
  </w:abstractNum>
  <w:abstractNum w:abstractNumId="1">
    <w:nsid w:val="17084EFA"/>
    <w:multiLevelType w:val="singleLevel"/>
    <w:tmpl w:val="17084EFA"/>
    <w:lvl w:ilvl="0" w:tentative="0">
      <w:start w:val="1"/>
      <w:numFmt w:val="chineseCounting"/>
      <w:suff w:val="nothing"/>
      <w:lvlText w:val="（%1）"/>
      <w:lvlJc w:val="left"/>
      <w:pPr>
        <w:ind w:left="-211"/>
      </w:pPr>
      <w:rPr>
        <w:rFonts w:hint="eastAsia"/>
      </w:rPr>
    </w:lvl>
  </w:abstractNum>
  <w:abstractNum w:abstractNumId="2">
    <w:nsid w:val="752BA8F9"/>
    <w:multiLevelType w:val="singleLevel"/>
    <w:tmpl w:val="752BA8F9"/>
    <w:lvl w:ilvl="0" w:tentative="0">
      <w:start w:val="5"/>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RhMDRiMGRhMWQwN2M1MjVmNmU5MDNiOTkzNDBiNjgifQ=="/>
  </w:docVars>
  <w:rsids>
    <w:rsidRoot w:val="00315B26"/>
    <w:rsid w:val="00001040"/>
    <w:rsid w:val="0000277C"/>
    <w:rsid w:val="0000389C"/>
    <w:rsid w:val="00005124"/>
    <w:rsid w:val="0001353C"/>
    <w:rsid w:val="000159F0"/>
    <w:rsid w:val="000226D2"/>
    <w:rsid w:val="000229E1"/>
    <w:rsid w:val="000370A2"/>
    <w:rsid w:val="000617EC"/>
    <w:rsid w:val="000663EF"/>
    <w:rsid w:val="00071FE0"/>
    <w:rsid w:val="000746D0"/>
    <w:rsid w:val="00075BA0"/>
    <w:rsid w:val="00080F3D"/>
    <w:rsid w:val="00087791"/>
    <w:rsid w:val="0009215D"/>
    <w:rsid w:val="000A748F"/>
    <w:rsid w:val="000B31F0"/>
    <w:rsid w:val="000B645F"/>
    <w:rsid w:val="000C3FE3"/>
    <w:rsid w:val="000D26B3"/>
    <w:rsid w:val="000D333E"/>
    <w:rsid w:val="000D63C8"/>
    <w:rsid w:val="000E6020"/>
    <w:rsid w:val="000E65E8"/>
    <w:rsid w:val="000F1B15"/>
    <w:rsid w:val="000F4EB7"/>
    <w:rsid w:val="000F745D"/>
    <w:rsid w:val="001015AF"/>
    <w:rsid w:val="00104F5B"/>
    <w:rsid w:val="00106B6D"/>
    <w:rsid w:val="00110075"/>
    <w:rsid w:val="00122FE3"/>
    <w:rsid w:val="00135371"/>
    <w:rsid w:val="00143948"/>
    <w:rsid w:val="00151E5B"/>
    <w:rsid w:val="00152696"/>
    <w:rsid w:val="0016075E"/>
    <w:rsid w:val="00163BFE"/>
    <w:rsid w:val="00166E59"/>
    <w:rsid w:val="00171C6C"/>
    <w:rsid w:val="00174BF6"/>
    <w:rsid w:val="0017655B"/>
    <w:rsid w:val="001779D8"/>
    <w:rsid w:val="00180B87"/>
    <w:rsid w:val="001837BE"/>
    <w:rsid w:val="001842C1"/>
    <w:rsid w:val="00185952"/>
    <w:rsid w:val="001907B7"/>
    <w:rsid w:val="001965A5"/>
    <w:rsid w:val="001B1E2A"/>
    <w:rsid w:val="001B316F"/>
    <w:rsid w:val="001B3B3B"/>
    <w:rsid w:val="001B4D1C"/>
    <w:rsid w:val="001B6219"/>
    <w:rsid w:val="001D2F3F"/>
    <w:rsid w:val="001D62C4"/>
    <w:rsid w:val="001D7CAE"/>
    <w:rsid w:val="001E18A6"/>
    <w:rsid w:val="001E55E6"/>
    <w:rsid w:val="001E7076"/>
    <w:rsid w:val="001F7F8D"/>
    <w:rsid w:val="002100D6"/>
    <w:rsid w:val="00210931"/>
    <w:rsid w:val="00210E99"/>
    <w:rsid w:val="0021401D"/>
    <w:rsid w:val="002225FA"/>
    <w:rsid w:val="00224191"/>
    <w:rsid w:val="00224276"/>
    <w:rsid w:val="002260BE"/>
    <w:rsid w:val="002318D1"/>
    <w:rsid w:val="00234841"/>
    <w:rsid w:val="002423A8"/>
    <w:rsid w:val="0025129E"/>
    <w:rsid w:val="002570FA"/>
    <w:rsid w:val="00264979"/>
    <w:rsid w:val="00274C00"/>
    <w:rsid w:val="00276BB7"/>
    <w:rsid w:val="00277D83"/>
    <w:rsid w:val="0028043C"/>
    <w:rsid w:val="0028075F"/>
    <w:rsid w:val="002816C5"/>
    <w:rsid w:val="002843FD"/>
    <w:rsid w:val="00285247"/>
    <w:rsid w:val="0029115B"/>
    <w:rsid w:val="00291830"/>
    <w:rsid w:val="00292DCF"/>
    <w:rsid w:val="002A762A"/>
    <w:rsid w:val="002B7C1F"/>
    <w:rsid w:val="002C438A"/>
    <w:rsid w:val="002C4537"/>
    <w:rsid w:val="002D2394"/>
    <w:rsid w:val="002D31DC"/>
    <w:rsid w:val="002D4496"/>
    <w:rsid w:val="002D5DFB"/>
    <w:rsid w:val="002D662C"/>
    <w:rsid w:val="002D7D2B"/>
    <w:rsid w:val="002E2525"/>
    <w:rsid w:val="002E7EC4"/>
    <w:rsid w:val="002F5E31"/>
    <w:rsid w:val="00300CFE"/>
    <w:rsid w:val="00303DAF"/>
    <w:rsid w:val="00304C1B"/>
    <w:rsid w:val="00304F86"/>
    <w:rsid w:val="00306332"/>
    <w:rsid w:val="003070C1"/>
    <w:rsid w:val="00315B26"/>
    <w:rsid w:val="003268B0"/>
    <w:rsid w:val="00331E64"/>
    <w:rsid w:val="00332915"/>
    <w:rsid w:val="00335603"/>
    <w:rsid w:val="0033618F"/>
    <w:rsid w:val="003362B0"/>
    <w:rsid w:val="00337134"/>
    <w:rsid w:val="0034007E"/>
    <w:rsid w:val="00341AC5"/>
    <w:rsid w:val="003529F1"/>
    <w:rsid w:val="00357520"/>
    <w:rsid w:val="003624B6"/>
    <w:rsid w:val="0036533B"/>
    <w:rsid w:val="003848F0"/>
    <w:rsid w:val="00386AF4"/>
    <w:rsid w:val="00390B14"/>
    <w:rsid w:val="003A2A5A"/>
    <w:rsid w:val="003A4759"/>
    <w:rsid w:val="003B2EA3"/>
    <w:rsid w:val="003B688E"/>
    <w:rsid w:val="003C07C3"/>
    <w:rsid w:val="003C75AD"/>
    <w:rsid w:val="003D2FA6"/>
    <w:rsid w:val="003D4EE5"/>
    <w:rsid w:val="003E1B0F"/>
    <w:rsid w:val="003E55F8"/>
    <w:rsid w:val="003E66EA"/>
    <w:rsid w:val="003F0760"/>
    <w:rsid w:val="003F2356"/>
    <w:rsid w:val="003F39CE"/>
    <w:rsid w:val="003F615F"/>
    <w:rsid w:val="00407837"/>
    <w:rsid w:val="004173FE"/>
    <w:rsid w:val="00417ED5"/>
    <w:rsid w:val="00420301"/>
    <w:rsid w:val="004318D5"/>
    <w:rsid w:val="00436275"/>
    <w:rsid w:val="00437BB1"/>
    <w:rsid w:val="004505D0"/>
    <w:rsid w:val="004526D6"/>
    <w:rsid w:val="00454178"/>
    <w:rsid w:val="00455ACC"/>
    <w:rsid w:val="00461B52"/>
    <w:rsid w:val="00464E16"/>
    <w:rsid w:val="0046550D"/>
    <w:rsid w:val="0046702D"/>
    <w:rsid w:val="004678C8"/>
    <w:rsid w:val="00470F84"/>
    <w:rsid w:val="004800BC"/>
    <w:rsid w:val="0048503C"/>
    <w:rsid w:val="00485824"/>
    <w:rsid w:val="00485A04"/>
    <w:rsid w:val="00493DA4"/>
    <w:rsid w:val="00493E44"/>
    <w:rsid w:val="0049416E"/>
    <w:rsid w:val="004953C6"/>
    <w:rsid w:val="004963F4"/>
    <w:rsid w:val="004A10A9"/>
    <w:rsid w:val="004A10B3"/>
    <w:rsid w:val="004A1E15"/>
    <w:rsid w:val="004A2D7F"/>
    <w:rsid w:val="004A33B6"/>
    <w:rsid w:val="004B0B6D"/>
    <w:rsid w:val="004B1A78"/>
    <w:rsid w:val="004B235A"/>
    <w:rsid w:val="004C4CBC"/>
    <w:rsid w:val="004E1423"/>
    <w:rsid w:val="004E2B0D"/>
    <w:rsid w:val="004E666B"/>
    <w:rsid w:val="004E6AED"/>
    <w:rsid w:val="004F2DEF"/>
    <w:rsid w:val="004F4407"/>
    <w:rsid w:val="00502462"/>
    <w:rsid w:val="005150EC"/>
    <w:rsid w:val="0051544D"/>
    <w:rsid w:val="0051651B"/>
    <w:rsid w:val="00524A2F"/>
    <w:rsid w:val="0053685C"/>
    <w:rsid w:val="00543EEE"/>
    <w:rsid w:val="005448A0"/>
    <w:rsid w:val="00545FC8"/>
    <w:rsid w:val="005504AE"/>
    <w:rsid w:val="005539F9"/>
    <w:rsid w:val="00562DB4"/>
    <w:rsid w:val="00563B5C"/>
    <w:rsid w:val="005728C8"/>
    <w:rsid w:val="00572C59"/>
    <w:rsid w:val="00573E7C"/>
    <w:rsid w:val="005745B5"/>
    <w:rsid w:val="00574822"/>
    <w:rsid w:val="00576E8E"/>
    <w:rsid w:val="00580F7E"/>
    <w:rsid w:val="00584E11"/>
    <w:rsid w:val="0058535C"/>
    <w:rsid w:val="005874DA"/>
    <w:rsid w:val="00587A08"/>
    <w:rsid w:val="00596BFE"/>
    <w:rsid w:val="00597F2C"/>
    <w:rsid w:val="005A3D37"/>
    <w:rsid w:val="005B160B"/>
    <w:rsid w:val="005B1C0C"/>
    <w:rsid w:val="005B5A04"/>
    <w:rsid w:val="005B5DB3"/>
    <w:rsid w:val="005C395F"/>
    <w:rsid w:val="005C5C00"/>
    <w:rsid w:val="005C64B8"/>
    <w:rsid w:val="005C7B78"/>
    <w:rsid w:val="005E7CDB"/>
    <w:rsid w:val="005F1BC8"/>
    <w:rsid w:val="005F2FB5"/>
    <w:rsid w:val="005F57E6"/>
    <w:rsid w:val="005F68CA"/>
    <w:rsid w:val="006024C4"/>
    <w:rsid w:val="00611FF8"/>
    <w:rsid w:val="00614B9A"/>
    <w:rsid w:val="0061576C"/>
    <w:rsid w:val="00616839"/>
    <w:rsid w:val="00630D8C"/>
    <w:rsid w:val="00635475"/>
    <w:rsid w:val="00635BC8"/>
    <w:rsid w:val="00642C4A"/>
    <w:rsid w:val="00643F75"/>
    <w:rsid w:val="00644BEB"/>
    <w:rsid w:val="00645CD1"/>
    <w:rsid w:val="006510FB"/>
    <w:rsid w:val="00651B49"/>
    <w:rsid w:val="0065336A"/>
    <w:rsid w:val="006536C3"/>
    <w:rsid w:val="006540C9"/>
    <w:rsid w:val="00655F6F"/>
    <w:rsid w:val="00660384"/>
    <w:rsid w:val="006605A2"/>
    <w:rsid w:val="00662D8C"/>
    <w:rsid w:val="006632F4"/>
    <w:rsid w:val="00674600"/>
    <w:rsid w:val="00685B0D"/>
    <w:rsid w:val="00685E38"/>
    <w:rsid w:val="00686B20"/>
    <w:rsid w:val="0069004F"/>
    <w:rsid w:val="006900C6"/>
    <w:rsid w:val="00697877"/>
    <w:rsid w:val="006A449F"/>
    <w:rsid w:val="006B02F2"/>
    <w:rsid w:val="006C0A0D"/>
    <w:rsid w:val="006C2B85"/>
    <w:rsid w:val="006C344F"/>
    <w:rsid w:val="006D1D86"/>
    <w:rsid w:val="006D2A27"/>
    <w:rsid w:val="006D3A3D"/>
    <w:rsid w:val="006D4CF5"/>
    <w:rsid w:val="006D672A"/>
    <w:rsid w:val="006E12D7"/>
    <w:rsid w:val="006E192E"/>
    <w:rsid w:val="006F1071"/>
    <w:rsid w:val="006F1E34"/>
    <w:rsid w:val="006F29C6"/>
    <w:rsid w:val="007013A0"/>
    <w:rsid w:val="0070231F"/>
    <w:rsid w:val="00706755"/>
    <w:rsid w:val="00710EF6"/>
    <w:rsid w:val="00715A59"/>
    <w:rsid w:val="00722DCA"/>
    <w:rsid w:val="00722EC8"/>
    <w:rsid w:val="007331F4"/>
    <w:rsid w:val="00733659"/>
    <w:rsid w:val="00735B33"/>
    <w:rsid w:val="00741092"/>
    <w:rsid w:val="00743270"/>
    <w:rsid w:val="0076056C"/>
    <w:rsid w:val="007607A4"/>
    <w:rsid w:val="00763447"/>
    <w:rsid w:val="00764795"/>
    <w:rsid w:val="007679F9"/>
    <w:rsid w:val="0078387F"/>
    <w:rsid w:val="007858B0"/>
    <w:rsid w:val="00785BF0"/>
    <w:rsid w:val="00786C21"/>
    <w:rsid w:val="00787507"/>
    <w:rsid w:val="00792217"/>
    <w:rsid w:val="007A393A"/>
    <w:rsid w:val="007C2629"/>
    <w:rsid w:val="007F2636"/>
    <w:rsid w:val="007F3C04"/>
    <w:rsid w:val="007F50A8"/>
    <w:rsid w:val="00810E8B"/>
    <w:rsid w:val="008117BE"/>
    <w:rsid w:val="00817475"/>
    <w:rsid w:val="00817E59"/>
    <w:rsid w:val="008219CF"/>
    <w:rsid w:val="00822BA8"/>
    <w:rsid w:val="00825A82"/>
    <w:rsid w:val="00825D66"/>
    <w:rsid w:val="00825F8D"/>
    <w:rsid w:val="008268ED"/>
    <w:rsid w:val="0083675E"/>
    <w:rsid w:val="0084425D"/>
    <w:rsid w:val="00846872"/>
    <w:rsid w:val="00861CF3"/>
    <w:rsid w:val="00862B7B"/>
    <w:rsid w:val="008821D3"/>
    <w:rsid w:val="00883CBF"/>
    <w:rsid w:val="00884392"/>
    <w:rsid w:val="00893052"/>
    <w:rsid w:val="008949D3"/>
    <w:rsid w:val="008A0CA8"/>
    <w:rsid w:val="008A56F2"/>
    <w:rsid w:val="008B0D8A"/>
    <w:rsid w:val="008B4EEE"/>
    <w:rsid w:val="008C131E"/>
    <w:rsid w:val="008C4283"/>
    <w:rsid w:val="008C474B"/>
    <w:rsid w:val="008C4F18"/>
    <w:rsid w:val="008C6B3A"/>
    <w:rsid w:val="008D2053"/>
    <w:rsid w:val="008D5825"/>
    <w:rsid w:val="008E0C0A"/>
    <w:rsid w:val="008E21A1"/>
    <w:rsid w:val="008E3F04"/>
    <w:rsid w:val="008E53ED"/>
    <w:rsid w:val="008F5B0C"/>
    <w:rsid w:val="008F6FE8"/>
    <w:rsid w:val="009068FD"/>
    <w:rsid w:val="00910C4A"/>
    <w:rsid w:val="00911025"/>
    <w:rsid w:val="009132FD"/>
    <w:rsid w:val="00914380"/>
    <w:rsid w:val="00917968"/>
    <w:rsid w:val="00930CDE"/>
    <w:rsid w:val="00931F05"/>
    <w:rsid w:val="00933C9C"/>
    <w:rsid w:val="009377E9"/>
    <w:rsid w:val="009428EA"/>
    <w:rsid w:val="00946250"/>
    <w:rsid w:val="00951F28"/>
    <w:rsid w:val="00954AF1"/>
    <w:rsid w:val="00955BC4"/>
    <w:rsid w:val="00961056"/>
    <w:rsid w:val="009658FE"/>
    <w:rsid w:val="0096734F"/>
    <w:rsid w:val="00977F16"/>
    <w:rsid w:val="009905AE"/>
    <w:rsid w:val="009918DE"/>
    <w:rsid w:val="00993F54"/>
    <w:rsid w:val="009955F1"/>
    <w:rsid w:val="00995716"/>
    <w:rsid w:val="00996412"/>
    <w:rsid w:val="009A5E4F"/>
    <w:rsid w:val="009C602B"/>
    <w:rsid w:val="009D34DB"/>
    <w:rsid w:val="009D619D"/>
    <w:rsid w:val="009D63C1"/>
    <w:rsid w:val="009E20B3"/>
    <w:rsid w:val="009E4E74"/>
    <w:rsid w:val="009F5B74"/>
    <w:rsid w:val="00A009E3"/>
    <w:rsid w:val="00A01E88"/>
    <w:rsid w:val="00A03DB1"/>
    <w:rsid w:val="00A04369"/>
    <w:rsid w:val="00A117BA"/>
    <w:rsid w:val="00A15A11"/>
    <w:rsid w:val="00A21CF4"/>
    <w:rsid w:val="00A255EF"/>
    <w:rsid w:val="00A30B00"/>
    <w:rsid w:val="00A31789"/>
    <w:rsid w:val="00A31D9E"/>
    <w:rsid w:val="00A3634F"/>
    <w:rsid w:val="00A41ECC"/>
    <w:rsid w:val="00A42F1E"/>
    <w:rsid w:val="00A442D2"/>
    <w:rsid w:val="00A472CA"/>
    <w:rsid w:val="00A47E02"/>
    <w:rsid w:val="00A524EA"/>
    <w:rsid w:val="00A57DC5"/>
    <w:rsid w:val="00A607FA"/>
    <w:rsid w:val="00A62111"/>
    <w:rsid w:val="00A62575"/>
    <w:rsid w:val="00A671D9"/>
    <w:rsid w:val="00A70ADD"/>
    <w:rsid w:val="00A75DDC"/>
    <w:rsid w:val="00A77E23"/>
    <w:rsid w:val="00A97852"/>
    <w:rsid w:val="00AA0755"/>
    <w:rsid w:val="00AA2A4E"/>
    <w:rsid w:val="00AA3673"/>
    <w:rsid w:val="00AA4EE3"/>
    <w:rsid w:val="00AC16AF"/>
    <w:rsid w:val="00AD1EC8"/>
    <w:rsid w:val="00AD3CDB"/>
    <w:rsid w:val="00AD4496"/>
    <w:rsid w:val="00AD7B7D"/>
    <w:rsid w:val="00AD7E7F"/>
    <w:rsid w:val="00AE138B"/>
    <w:rsid w:val="00AE54E6"/>
    <w:rsid w:val="00AE5615"/>
    <w:rsid w:val="00AE6F84"/>
    <w:rsid w:val="00AF0698"/>
    <w:rsid w:val="00AF16B0"/>
    <w:rsid w:val="00B02EA5"/>
    <w:rsid w:val="00B10EE5"/>
    <w:rsid w:val="00B122DF"/>
    <w:rsid w:val="00B14ECF"/>
    <w:rsid w:val="00B150E6"/>
    <w:rsid w:val="00B1673A"/>
    <w:rsid w:val="00B176E2"/>
    <w:rsid w:val="00B20AAC"/>
    <w:rsid w:val="00B23C4D"/>
    <w:rsid w:val="00B24183"/>
    <w:rsid w:val="00B30B94"/>
    <w:rsid w:val="00B30ECD"/>
    <w:rsid w:val="00B33C95"/>
    <w:rsid w:val="00B351EC"/>
    <w:rsid w:val="00B406FC"/>
    <w:rsid w:val="00B41231"/>
    <w:rsid w:val="00B42841"/>
    <w:rsid w:val="00B452AE"/>
    <w:rsid w:val="00B47FA8"/>
    <w:rsid w:val="00B504A2"/>
    <w:rsid w:val="00B62D10"/>
    <w:rsid w:val="00B72415"/>
    <w:rsid w:val="00B81659"/>
    <w:rsid w:val="00B81A82"/>
    <w:rsid w:val="00B853A5"/>
    <w:rsid w:val="00B91D3E"/>
    <w:rsid w:val="00BA25F2"/>
    <w:rsid w:val="00BB00A4"/>
    <w:rsid w:val="00BB32B2"/>
    <w:rsid w:val="00BB3441"/>
    <w:rsid w:val="00BB65D7"/>
    <w:rsid w:val="00BC1CC2"/>
    <w:rsid w:val="00BC4547"/>
    <w:rsid w:val="00BC59D6"/>
    <w:rsid w:val="00BC62C0"/>
    <w:rsid w:val="00BC773C"/>
    <w:rsid w:val="00BD10B7"/>
    <w:rsid w:val="00BD29FF"/>
    <w:rsid w:val="00BD341D"/>
    <w:rsid w:val="00BD3A17"/>
    <w:rsid w:val="00BD7C8F"/>
    <w:rsid w:val="00BE49EC"/>
    <w:rsid w:val="00BE7011"/>
    <w:rsid w:val="00BE77C8"/>
    <w:rsid w:val="00BF12D6"/>
    <w:rsid w:val="00BF3B39"/>
    <w:rsid w:val="00BF657E"/>
    <w:rsid w:val="00C00344"/>
    <w:rsid w:val="00C02D54"/>
    <w:rsid w:val="00C03BD6"/>
    <w:rsid w:val="00C10652"/>
    <w:rsid w:val="00C1678A"/>
    <w:rsid w:val="00C208E6"/>
    <w:rsid w:val="00C21A24"/>
    <w:rsid w:val="00C2274C"/>
    <w:rsid w:val="00C23547"/>
    <w:rsid w:val="00C31A0F"/>
    <w:rsid w:val="00C3438C"/>
    <w:rsid w:val="00C36894"/>
    <w:rsid w:val="00C36D59"/>
    <w:rsid w:val="00C3735B"/>
    <w:rsid w:val="00C402FF"/>
    <w:rsid w:val="00C40DA4"/>
    <w:rsid w:val="00C4213D"/>
    <w:rsid w:val="00C42286"/>
    <w:rsid w:val="00C44D3B"/>
    <w:rsid w:val="00C50944"/>
    <w:rsid w:val="00C56D0D"/>
    <w:rsid w:val="00C61506"/>
    <w:rsid w:val="00C62704"/>
    <w:rsid w:val="00C6370C"/>
    <w:rsid w:val="00C66BC6"/>
    <w:rsid w:val="00C66D2D"/>
    <w:rsid w:val="00C73AFF"/>
    <w:rsid w:val="00C86109"/>
    <w:rsid w:val="00C87A63"/>
    <w:rsid w:val="00C90EE8"/>
    <w:rsid w:val="00C962C3"/>
    <w:rsid w:val="00CA35C8"/>
    <w:rsid w:val="00CA3ECB"/>
    <w:rsid w:val="00CA47D3"/>
    <w:rsid w:val="00CA53E8"/>
    <w:rsid w:val="00CB0246"/>
    <w:rsid w:val="00CB5256"/>
    <w:rsid w:val="00CB604E"/>
    <w:rsid w:val="00CC4D5D"/>
    <w:rsid w:val="00CD036D"/>
    <w:rsid w:val="00CD4598"/>
    <w:rsid w:val="00CF1936"/>
    <w:rsid w:val="00CF4993"/>
    <w:rsid w:val="00CF6A86"/>
    <w:rsid w:val="00D019F5"/>
    <w:rsid w:val="00D131E5"/>
    <w:rsid w:val="00D155B6"/>
    <w:rsid w:val="00D21574"/>
    <w:rsid w:val="00D24DBF"/>
    <w:rsid w:val="00D26035"/>
    <w:rsid w:val="00D373D8"/>
    <w:rsid w:val="00D40AEB"/>
    <w:rsid w:val="00D46404"/>
    <w:rsid w:val="00D47AA8"/>
    <w:rsid w:val="00D51AF2"/>
    <w:rsid w:val="00D602B8"/>
    <w:rsid w:val="00D603E5"/>
    <w:rsid w:val="00D6116D"/>
    <w:rsid w:val="00D63336"/>
    <w:rsid w:val="00D67CA0"/>
    <w:rsid w:val="00D70411"/>
    <w:rsid w:val="00D73D3D"/>
    <w:rsid w:val="00D761DE"/>
    <w:rsid w:val="00D77908"/>
    <w:rsid w:val="00D90E5A"/>
    <w:rsid w:val="00D9377C"/>
    <w:rsid w:val="00D9395A"/>
    <w:rsid w:val="00D93F89"/>
    <w:rsid w:val="00D9455B"/>
    <w:rsid w:val="00D95CB3"/>
    <w:rsid w:val="00D96A6C"/>
    <w:rsid w:val="00DA1541"/>
    <w:rsid w:val="00DB20BE"/>
    <w:rsid w:val="00DC0FF2"/>
    <w:rsid w:val="00DC48DA"/>
    <w:rsid w:val="00DD2656"/>
    <w:rsid w:val="00DD44D5"/>
    <w:rsid w:val="00DE286D"/>
    <w:rsid w:val="00DE4E05"/>
    <w:rsid w:val="00DF6257"/>
    <w:rsid w:val="00E024B7"/>
    <w:rsid w:val="00E03840"/>
    <w:rsid w:val="00E1179F"/>
    <w:rsid w:val="00E130DC"/>
    <w:rsid w:val="00E13378"/>
    <w:rsid w:val="00E1371D"/>
    <w:rsid w:val="00E14725"/>
    <w:rsid w:val="00E14BF8"/>
    <w:rsid w:val="00E161FC"/>
    <w:rsid w:val="00E206AB"/>
    <w:rsid w:val="00E24AAC"/>
    <w:rsid w:val="00E305EE"/>
    <w:rsid w:val="00E338E0"/>
    <w:rsid w:val="00E42999"/>
    <w:rsid w:val="00E45F58"/>
    <w:rsid w:val="00E54A8C"/>
    <w:rsid w:val="00E57B7A"/>
    <w:rsid w:val="00E6195D"/>
    <w:rsid w:val="00E66DE1"/>
    <w:rsid w:val="00E6766A"/>
    <w:rsid w:val="00E748BA"/>
    <w:rsid w:val="00E84B51"/>
    <w:rsid w:val="00E85342"/>
    <w:rsid w:val="00E9013A"/>
    <w:rsid w:val="00E9308C"/>
    <w:rsid w:val="00E93E93"/>
    <w:rsid w:val="00E975F6"/>
    <w:rsid w:val="00EA6FCB"/>
    <w:rsid w:val="00EA7C7C"/>
    <w:rsid w:val="00EB7871"/>
    <w:rsid w:val="00ED0306"/>
    <w:rsid w:val="00EE045D"/>
    <w:rsid w:val="00EE1658"/>
    <w:rsid w:val="00EF2939"/>
    <w:rsid w:val="00EF4094"/>
    <w:rsid w:val="00F00901"/>
    <w:rsid w:val="00F10895"/>
    <w:rsid w:val="00F11B40"/>
    <w:rsid w:val="00F1555F"/>
    <w:rsid w:val="00F22803"/>
    <w:rsid w:val="00F2371E"/>
    <w:rsid w:val="00F30BC6"/>
    <w:rsid w:val="00F40BCD"/>
    <w:rsid w:val="00F40D0E"/>
    <w:rsid w:val="00F43A65"/>
    <w:rsid w:val="00F47026"/>
    <w:rsid w:val="00F471CD"/>
    <w:rsid w:val="00F47A12"/>
    <w:rsid w:val="00F5076B"/>
    <w:rsid w:val="00F52B37"/>
    <w:rsid w:val="00F52C2F"/>
    <w:rsid w:val="00F56135"/>
    <w:rsid w:val="00F5689A"/>
    <w:rsid w:val="00F63B9A"/>
    <w:rsid w:val="00F75F98"/>
    <w:rsid w:val="00F805C1"/>
    <w:rsid w:val="00F828D4"/>
    <w:rsid w:val="00F82CE5"/>
    <w:rsid w:val="00F83160"/>
    <w:rsid w:val="00F84DAD"/>
    <w:rsid w:val="00F851B3"/>
    <w:rsid w:val="00F873B7"/>
    <w:rsid w:val="00F8744B"/>
    <w:rsid w:val="00F94056"/>
    <w:rsid w:val="00F94A10"/>
    <w:rsid w:val="00F955CE"/>
    <w:rsid w:val="00FA1F6E"/>
    <w:rsid w:val="00FA262B"/>
    <w:rsid w:val="00FB6B22"/>
    <w:rsid w:val="00FB79FB"/>
    <w:rsid w:val="00FB7F8D"/>
    <w:rsid w:val="00FC0207"/>
    <w:rsid w:val="00FC56B3"/>
    <w:rsid w:val="00FC7ED9"/>
    <w:rsid w:val="00FD5E80"/>
    <w:rsid w:val="00FD6485"/>
    <w:rsid w:val="00FE207A"/>
    <w:rsid w:val="00FE46CD"/>
    <w:rsid w:val="00FE6703"/>
    <w:rsid w:val="00FE7453"/>
    <w:rsid w:val="00FE79BF"/>
    <w:rsid w:val="00FF1ABE"/>
    <w:rsid w:val="00FF2105"/>
    <w:rsid w:val="0137244C"/>
    <w:rsid w:val="01483184"/>
    <w:rsid w:val="01AE107E"/>
    <w:rsid w:val="021F2D52"/>
    <w:rsid w:val="027E1D3A"/>
    <w:rsid w:val="028B78B8"/>
    <w:rsid w:val="02BA0BF5"/>
    <w:rsid w:val="02C21277"/>
    <w:rsid w:val="03B23C1C"/>
    <w:rsid w:val="03E44300"/>
    <w:rsid w:val="04262CD9"/>
    <w:rsid w:val="04875179"/>
    <w:rsid w:val="05D55B90"/>
    <w:rsid w:val="05DC2488"/>
    <w:rsid w:val="05DE09DC"/>
    <w:rsid w:val="065D17CE"/>
    <w:rsid w:val="06827066"/>
    <w:rsid w:val="07E80B9A"/>
    <w:rsid w:val="081F3BAE"/>
    <w:rsid w:val="08463ED1"/>
    <w:rsid w:val="08494633"/>
    <w:rsid w:val="08623BA6"/>
    <w:rsid w:val="08A965EF"/>
    <w:rsid w:val="092B5FC7"/>
    <w:rsid w:val="093668B5"/>
    <w:rsid w:val="094D756B"/>
    <w:rsid w:val="09540294"/>
    <w:rsid w:val="097249A6"/>
    <w:rsid w:val="0A0F260A"/>
    <w:rsid w:val="0A137677"/>
    <w:rsid w:val="0A4147E5"/>
    <w:rsid w:val="0A9C57A3"/>
    <w:rsid w:val="0AB478A5"/>
    <w:rsid w:val="0B955ECD"/>
    <w:rsid w:val="0BC74C6B"/>
    <w:rsid w:val="0BDF05C2"/>
    <w:rsid w:val="0C497D73"/>
    <w:rsid w:val="0CC4320E"/>
    <w:rsid w:val="0D5F009C"/>
    <w:rsid w:val="0D7E47AB"/>
    <w:rsid w:val="0D9101A2"/>
    <w:rsid w:val="0DB67E05"/>
    <w:rsid w:val="0DEB6E75"/>
    <w:rsid w:val="0E834616"/>
    <w:rsid w:val="0EB33E97"/>
    <w:rsid w:val="0F137C57"/>
    <w:rsid w:val="0FE54D5C"/>
    <w:rsid w:val="10710400"/>
    <w:rsid w:val="10AA0C74"/>
    <w:rsid w:val="10F36362"/>
    <w:rsid w:val="11407284"/>
    <w:rsid w:val="11E7742F"/>
    <w:rsid w:val="121A0020"/>
    <w:rsid w:val="12D07A27"/>
    <w:rsid w:val="130E671A"/>
    <w:rsid w:val="141324DA"/>
    <w:rsid w:val="145917F1"/>
    <w:rsid w:val="15237D0C"/>
    <w:rsid w:val="155D6E08"/>
    <w:rsid w:val="1566581A"/>
    <w:rsid w:val="15D41993"/>
    <w:rsid w:val="160A109C"/>
    <w:rsid w:val="17055FDF"/>
    <w:rsid w:val="171603F3"/>
    <w:rsid w:val="1726101E"/>
    <w:rsid w:val="17950587"/>
    <w:rsid w:val="179F3855"/>
    <w:rsid w:val="18206405"/>
    <w:rsid w:val="18853026"/>
    <w:rsid w:val="190C3AC4"/>
    <w:rsid w:val="19946E8F"/>
    <w:rsid w:val="19D90B3E"/>
    <w:rsid w:val="1A456CD4"/>
    <w:rsid w:val="1A637C4E"/>
    <w:rsid w:val="1AEE6276"/>
    <w:rsid w:val="1B457BEB"/>
    <w:rsid w:val="1BD44951"/>
    <w:rsid w:val="1CFB1565"/>
    <w:rsid w:val="1D371FC3"/>
    <w:rsid w:val="1D7933EA"/>
    <w:rsid w:val="1DCA219C"/>
    <w:rsid w:val="1DE338E4"/>
    <w:rsid w:val="1DF13BA3"/>
    <w:rsid w:val="1DF65312"/>
    <w:rsid w:val="1DF77307"/>
    <w:rsid w:val="1DF91075"/>
    <w:rsid w:val="1E71154D"/>
    <w:rsid w:val="1F1C607D"/>
    <w:rsid w:val="1F381CF5"/>
    <w:rsid w:val="1F42660A"/>
    <w:rsid w:val="1F6E163D"/>
    <w:rsid w:val="1FCC7C2D"/>
    <w:rsid w:val="1FD267A3"/>
    <w:rsid w:val="20240E6C"/>
    <w:rsid w:val="20F83FAC"/>
    <w:rsid w:val="215D0466"/>
    <w:rsid w:val="21917B5E"/>
    <w:rsid w:val="219E483E"/>
    <w:rsid w:val="21A17C53"/>
    <w:rsid w:val="21D7436E"/>
    <w:rsid w:val="222304FC"/>
    <w:rsid w:val="229801E3"/>
    <w:rsid w:val="23250E32"/>
    <w:rsid w:val="235A678E"/>
    <w:rsid w:val="2432488C"/>
    <w:rsid w:val="26311235"/>
    <w:rsid w:val="27215A3D"/>
    <w:rsid w:val="27A86314"/>
    <w:rsid w:val="28183306"/>
    <w:rsid w:val="283A052A"/>
    <w:rsid w:val="28967A26"/>
    <w:rsid w:val="28ED3EC6"/>
    <w:rsid w:val="28F21957"/>
    <w:rsid w:val="2916166F"/>
    <w:rsid w:val="292C2C40"/>
    <w:rsid w:val="293158CC"/>
    <w:rsid w:val="297E7107"/>
    <w:rsid w:val="297F7903"/>
    <w:rsid w:val="2A200352"/>
    <w:rsid w:val="2A84394C"/>
    <w:rsid w:val="2AAE5208"/>
    <w:rsid w:val="2B2B481B"/>
    <w:rsid w:val="2B494FDC"/>
    <w:rsid w:val="2BA27DEB"/>
    <w:rsid w:val="2BAC5B4D"/>
    <w:rsid w:val="2C0C149B"/>
    <w:rsid w:val="2C7572F8"/>
    <w:rsid w:val="2CC72480"/>
    <w:rsid w:val="2D510418"/>
    <w:rsid w:val="2D6D7CCB"/>
    <w:rsid w:val="2DAE3F05"/>
    <w:rsid w:val="2E1655FA"/>
    <w:rsid w:val="2E7B63A2"/>
    <w:rsid w:val="2E9860C6"/>
    <w:rsid w:val="2F560A17"/>
    <w:rsid w:val="2F996709"/>
    <w:rsid w:val="2FE36023"/>
    <w:rsid w:val="3047723D"/>
    <w:rsid w:val="308E0FD7"/>
    <w:rsid w:val="313E422D"/>
    <w:rsid w:val="32056853"/>
    <w:rsid w:val="320C7FF6"/>
    <w:rsid w:val="32645688"/>
    <w:rsid w:val="327A1015"/>
    <w:rsid w:val="32B77AA5"/>
    <w:rsid w:val="33040D3C"/>
    <w:rsid w:val="33632167"/>
    <w:rsid w:val="33CA5F07"/>
    <w:rsid w:val="34114345"/>
    <w:rsid w:val="34EB13E7"/>
    <w:rsid w:val="362D1DA6"/>
    <w:rsid w:val="362E4D2D"/>
    <w:rsid w:val="365F0135"/>
    <w:rsid w:val="37343432"/>
    <w:rsid w:val="38017703"/>
    <w:rsid w:val="380E3738"/>
    <w:rsid w:val="382E2CAF"/>
    <w:rsid w:val="38507887"/>
    <w:rsid w:val="385612C5"/>
    <w:rsid w:val="38646438"/>
    <w:rsid w:val="3884682F"/>
    <w:rsid w:val="39AF3BAD"/>
    <w:rsid w:val="39B14D6F"/>
    <w:rsid w:val="3A1E7067"/>
    <w:rsid w:val="3A700D4D"/>
    <w:rsid w:val="3A8966AC"/>
    <w:rsid w:val="3AEC0481"/>
    <w:rsid w:val="3BD45AD5"/>
    <w:rsid w:val="3CBA70C6"/>
    <w:rsid w:val="3CC845C2"/>
    <w:rsid w:val="3DCF39BD"/>
    <w:rsid w:val="3E0A18EF"/>
    <w:rsid w:val="3E237A8D"/>
    <w:rsid w:val="3E8012CD"/>
    <w:rsid w:val="3EEC7032"/>
    <w:rsid w:val="3EF27FDB"/>
    <w:rsid w:val="3F3B1140"/>
    <w:rsid w:val="3F682DA3"/>
    <w:rsid w:val="402E422F"/>
    <w:rsid w:val="407C17D1"/>
    <w:rsid w:val="407E55AF"/>
    <w:rsid w:val="40885208"/>
    <w:rsid w:val="409120D9"/>
    <w:rsid w:val="40BC1E01"/>
    <w:rsid w:val="4135424D"/>
    <w:rsid w:val="41650FF7"/>
    <w:rsid w:val="41790F41"/>
    <w:rsid w:val="417E61AF"/>
    <w:rsid w:val="41D76E9F"/>
    <w:rsid w:val="425C76CA"/>
    <w:rsid w:val="42716674"/>
    <w:rsid w:val="42B62D7A"/>
    <w:rsid w:val="43DC3257"/>
    <w:rsid w:val="43FD5A9F"/>
    <w:rsid w:val="442051FB"/>
    <w:rsid w:val="44E93466"/>
    <w:rsid w:val="451F6CBD"/>
    <w:rsid w:val="469E2E3A"/>
    <w:rsid w:val="46AB4625"/>
    <w:rsid w:val="46DA492A"/>
    <w:rsid w:val="472D60AA"/>
    <w:rsid w:val="47D314C9"/>
    <w:rsid w:val="47E126F4"/>
    <w:rsid w:val="47EF15B1"/>
    <w:rsid w:val="47F124B7"/>
    <w:rsid w:val="488B0C9A"/>
    <w:rsid w:val="48C50350"/>
    <w:rsid w:val="48E443A3"/>
    <w:rsid w:val="48F3262F"/>
    <w:rsid w:val="490965D9"/>
    <w:rsid w:val="49540E0A"/>
    <w:rsid w:val="499E57C6"/>
    <w:rsid w:val="49AE54C0"/>
    <w:rsid w:val="49B41283"/>
    <w:rsid w:val="49B77032"/>
    <w:rsid w:val="49EC3FFA"/>
    <w:rsid w:val="49F553F2"/>
    <w:rsid w:val="4A826B85"/>
    <w:rsid w:val="4B5B50F5"/>
    <w:rsid w:val="4B9B6721"/>
    <w:rsid w:val="4BA30F02"/>
    <w:rsid w:val="4C1C3275"/>
    <w:rsid w:val="4C783C69"/>
    <w:rsid w:val="4C7E7660"/>
    <w:rsid w:val="4CED27E9"/>
    <w:rsid w:val="4D4D473C"/>
    <w:rsid w:val="4D69491E"/>
    <w:rsid w:val="4E0D09E3"/>
    <w:rsid w:val="4E3E0B9C"/>
    <w:rsid w:val="4F462732"/>
    <w:rsid w:val="4FEF0C00"/>
    <w:rsid w:val="50530A7D"/>
    <w:rsid w:val="518A169D"/>
    <w:rsid w:val="51935F25"/>
    <w:rsid w:val="51EB5C19"/>
    <w:rsid w:val="520167E9"/>
    <w:rsid w:val="522E3B82"/>
    <w:rsid w:val="526162F7"/>
    <w:rsid w:val="528F0B4A"/>
    <w:rsid w:val="52D77378"/>
    <w:rsid w:val="5303660F"/>
    <w:rsid w:val="5344474D"/>
    <w:rsid w:val="53997574"/>
    <w:rsid w:val="5511527A"/>
    <w:rsid w:val="557332DB"/>
    <w:rsid w:val="55A51337"/>
    <w:rsid w:val="55DC3421"/>
    <w:rsid w:val="567F0EA2"/>
    <w:rsid w:val="56BF405E"/>
    <w:rsid w:val="56FB3905"/>
    <w:rsid w:val="570E239D"/>
    <w:rsid w:val="572B7A51"/>
    <w:rsid w:val="57414611"/>
    <w:rsid w:val="57A112E6"/>
    <w:rsid w:val="57DC3BB3"/>
    <w:rsid w:val="57E5432B"/>
    <w:rsid w:val="583644CF"/>
    <w:rsid w:val="58617BA5"/>
    <w:rsid w:val="58E06BD9"/>
    <w:rsid w:val="58EC3881"/>
    <w:rsid w:val="59270715"/>
    <w:rsid w:val="59714CDF"/>
    <w:rsid w:val="59822DE5"/>
    <w:rsid w:val="59961CD6"/>
    <w:rsid w:val="5A0B6F1C"/>
    <w:rsid w:val="5A3011E0"/>
    <w:rsid w:val="5AB10617"/>
    <w:rsid w:val="5BBC3AA2"/>
    <w:rsid w:val="5C0F5E3C"/>
    <w:rsid w:val="5C205A26"/>
    <w:rsid w:val="5CCB5529"/>
    <w:rsid w:val="5D1D601D"/>
    <w:rsid w:val="5D5659CD"/>
    <w:rsid w:val="5D723D4B"/>
    <w:rsid w:val="5E5D4BB2"/>
    <w:rsid w:val="5F332708"/>
    <w:rsid w:val="5FFA643E"/>
    <w:rsid w:val="6010710D"/>
    <w:rsid w:val="608D0F19"/>
    <w:rsid w:val="60AE76F4"/>
    <w:rsid w:val="60F55723"/>
    <w:rsid w:val="617050B9"/>
    <w:rsid w:val="61AB1DF5"/>
    <w:rsid w:val="61B878A2"/>
    <w:rsid w:val="62A062FE"/>
    <w:rsid w:val="62FA2AA0"/>
    <w:rsid w:val="6348113A"/>
    <w:rsid w:val="63C765BD"/>
    <w:rsid w:val="646A37AD"/>
    <w:rsid w:val="648A31D9"/>
    <w:rsid w:val="66B4609D"/>
    <w:rsid w:val="66EA15F6"/>
    <w:rsid w:val="671E125E"/>
    <w:rsid w:val="67303449"/>
    <w:rsid w:val="676E49BF"/>
    <w:rsid w:val="67A44175"/>
    <w:rsid w:val="67C12ED9"/>
    <w:rsid w:val="682B6E64"/>
    <w:rsid w:val="68460686"/>
    <w:rsid w:val="685B6E6C"/>
    <w:rsid w:val="68EB3E5D"/>
    <w:rsid w:val="69AF24F6"/>
    <w:rsid w:val="69DC13F8"/>
    <w:rsid w:val="69E8252D"/>
    <w:rsid w:val="6B043B45"/>
    <w:rsid w:val="6BA35EDD"/>
    <w:rsid w:val="6DBA61F5"/>
    <w:rsid w:val="6DBE3C4D"/>
    <w:rsid w:val="6E4A1D5F"/>
    <w:rsid w:val="6ECB3556"/>
    <w:rsid w:val="6F5048C0"/>
    <w:rsid w:val="6F975F07"/>
    <w:rsid w:val="6FE970BB"/>
    <w:rsid w:val="6FF7530D"/>
    <w:rsid w:val="70926680"/>
    <w:rsid w:val="70DC47BD"/>
    <w:rsid w:val="7136651F"/>
    <w:rsid w:val="71687973"/>
    <w:rsid w:val="71947C6C"/>
    <w:rsid w:val="71C823A7"/>
    <w:rsid w:val="720E383C"/>
    <w:rsid w:val="7256454E"/>
    <w:rsid w:val="72DB4901"/>
    <w:rsid w:val="73417293"/>
    <w:rsid w:val="7343207A"/>
    <w:rsid w:val="73906BB4"/>
    <w:rsid w:val="73A9736B"/>
    <w:rsid w:val="73B37D64"/>
    <w:rsid w:val="73FE7B32"/>
    <w:rsid w:val="743766A2"/>
    <w:rsid w:val="748924C5"/>
    <w:rsid w:val="749D40F8"/>
    <w:rsid w:val="74D527D3"/>
    <w:rsid w:val="74FF6075"/>
    <w:rsid w:val="762E0427"/>
    <w:rsid w:val="766524C4"/>
    <w:rsid w:val="766748D2"/>
    <w:rsid w:val="766F39DF"/>
    <w:rsid w:val="770D697F"/>
    <w:rsid w:val="77CA5CD6"/>
    <w:rsid w:val="77E70930"/>
    <w:rsid w:val="788253DC"/>
    <w:rsid w:val="78977CF4"/>
    <w:rsid w:val="78D86975"/>
    <w:rsid w:val="79743D72"/>
    <w:rsid w:val="79E506A7"/>
    <w:rsid w:val="7AAA4FCF"/>
    <w:rsid w:val="7AF052AE"/>
    <w:rsid w:val="7B300190"/>
    <w:rsid w:val="7B695130"/>
    <w:rsid w:val="7B7F5571"/>
    <w:rsid w:val="7C582250"/>
    <w:rsid w:val="7C6B0931"/>
    <w:rsid w:val="7DCB247C"/>
    <w:rsid w:val="7E386B07"/>
    <w:rsid w:val="7E67756F"/>
    <w:rsid w:val="7E80385D"/>
    <w:rsid w:val="7FB347C0"/>
    <w:rsid w:val="7FE00D29"/>
    <w:rsid w:val="7FE74D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bCs/>
      <w:kern w:val="44"/>
      <w:sz w:val="48"/>
      <w:szCs w:val="48"/>
    </w:rPr>
  </w:style>
  <w:style w:type="paragraph" w:styleId="4">
    <w:name w:val="heading 2"/>
    <w:basedOn w:val="1"/>
    <w:next w:val="1"/>
    <w:qFormat/>
    <w:uiPriority w:val="0"/>
    <w:pPr>
      <w:keepNext/>
      <w:keepLines/>
      <w:spacing w:line="416" w:lineRule="auto"/>
      <w:outlineLvl w:val="1"/>
    </w:pPr>
    <w:rPr>
      <w:rFonts w:ascii="Cambria" w:hAnsi="Cambria" w:cs="黑体"/>
      <w:b/>
      <w:bCs/>
      <w:sz w:val="32"/>
      <w:szCs w:val="32"/>
    </w:rPr>
  </w:style>
  <w:style w:type="paragraph" w:styleId="5">
    <w:name w:val="heading 4"/>
    <w:basedOn w:val="1"/>
    <w:next w:val="1"/>
    <w:link w:val="29"/>
    <w:semiHidden/>
    <w:unhideWhenUsed/>
    <w:qFormat/>
    <w:uiPriority w:val="0"/>
    <w:pPr>
      <w:keepNext/>
      <w:keepLines/>
      <w:spacing w:before="280" w:after="290" w:line="374"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rFonts w:ascii="仿宋_GB2312" w:hAnsi="宋体" w:eastAsia="仿宋_GB2312"/>
      <w:sz w:val="24"/>
      <w:szCs w:val="28"/>
    </w:rPr>
  </w:style>
  <w:style w:type="paragraph" w:styleId="6">
    <w:name w:val="Body Text Indent"/>
    <w:basedOn w:val="1"/>
    <w:next w:val="7"/>
    <w:link w:val="31"/>
    <w:qFormat/>
    <w:uiPriority w:val="0"/>
    <w:pPr>
      <w:ind w:firstLine="645"/>
    </w:pPr>
  </w:style>
  <w:style w:type="paragraph" w:styleId="7">
    <w:name w:val="envelope return"/>
    <w:basedOn w:val="1"/>
    <w:qFormat/>
    <w:uiPriority w:val="0"/>
    <w:pPr>
      <w:snapToGrid w:val="0"/>
    </w:pPr>
    <w:rPr>
      <w:rFonts w:ascii="Arial" w:hAnsi="Arial" w:cs="Arial"/>
    </w:rPr>
  </w:style>
  <w:style w:type="paragraph" w:styleId="8">
    <w:name w:val="Plain Text"/>
    <w:basedOn w:val="1"/>
    <w:link w:val="28"/>
    <w:qFormat/>
    <w:uiPriority w:val="0"/>
    <w:pPr>
      <w:tabs>
        <w:tab w:val="left" w:pos="5890"/>
        <w:tab w:val="left" w:leader="middleDot" w:pos="8108"/>
      </w:tabs>
      <w:spacing w:line="220" w:lineRule="auto"/>
      <w:ind w:firstLine="380"/>
    </w:pPr>
    <w:rPr>
      <w:rFonts w:hint="eastAsia" w:ascii="宋体" w:hAnsi="Courier New"/>
      <w:color w:val="000000"/>
      <w:kern w:val="0"/>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link w:val="27"/>
    <w:qFormat/>
    <w:uiPriority w:val="0"/>
    <w:pPr>
      <w:tabs>
        <w:tab w:val="center" w:pos="4153"/>
        <w:tab w:val="right" w:pos="8306"/>
      </w:tabs>
      <w:snapToGrid w:val="0"/>
      <w:jc w:val="left"/>
    </w:pPr>
    <w:rPr>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0"/>
    <w:pPr>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6"/>
    <w:next w:val="1"/>
    <w:qFormat/>
    <w:uiPriority w:val="0"/>
    <w:pPr>
      <w:ind w:left="420" w:firstLine="21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qFormat/>
    <w:uiPriority w:val="0"/>
    <w:rPr>
      <w:rFonts w:ascii="Times New Roman" w:hAnsi="Times New Roman" w:eastAsia="宋体" w:cs="Times New Roman"/>
    </w:rPr>
  </w:style>
  <w:style w:type="character" w:styleId="22">
    <w:name w:val="Hyperlink"/>
    <w:qFormat/>
    <w:uiPriority w:val="99"/>
    <w:rPr>
      <w:color w:val="0000FF"/>
      <w:u w:val="none"/>
    </w:rPr>
  </w:style>
  <w:style w:type="character" w:customStyle="1" w:styleId="23">
    <w:name w:val="页脚 Char"/>
    <w:qFormat/>
    <w:uiPriority w:val="0"/>
    <w:rPr>
      <w:kern w:val="2"/>
      <w:sz w:val="18"/>
      <w:szCs w:val="18"/>
    </w:rPr>
  </w:style>
  <w:style w:type="character" w:customStyle="1" w:styleId="24">
    <w:name w:val="页眉 Char"/>
    <w:qFormat/>
    <w:uiPriority w:val="0"/>
    <w:rPr>
      <w:kern w:val="2"/>
      <w:sz w:val="18"/>
      <w:szCs w:val="18"/>
    </w:rPr>
  </w:style>
  <w:style w:type="paragraph" w:customStyle="1" w:styleId="25">
    <w:name w:val="D&amp;L"/>
    <w:basedOn w:val="12"/>
    <w:qFormat/>
    <w:uiPriority w:val="0"/>
    <w:pPr>
      <w:pBdr>
        <w:bottom w:val="thinThickSmallGap" w:color="auto" w:sz="18" w:space="1"/>
      </w:pBdr>
      <w:adjustRightInd w:val="0"/>
      <w:snapToGrid/>
      <w:spacing w:line="240" w:lineRule="atLeast"/>
      <w:textAlignment w:val="baseline"/>
    </w:pPr>
    <w:rPr>
      <w:kern w:val="0"/>
      <w:sz w:val="24"/>
    </w:rPr>
  </w:style>
  <w:style w:type="character" w:customStyle="1" w:styleId="26">
    <w:name w:val="页眉 Char1"/>
    <w:link w:val="12"/>
    <w:qFormat/>
    <w:uiPriority w:val="0"/>
    <w:rPr>
      <w:rFonts w:hint="default" w:ascii="Times New Roman" w:hAnsi="Times New Roman" w:cs="Times New Roman"/>
      <w:kern w:val="2"/>
      <w:sz w:val="18"/>
      <w:szCs w:val="18"/>
    </w:rPr>
  </w:style>
  <w:style w:type="character" w:customStyle="1" w:styleId="27">
    <w:name w:val="页脚 Char1"/>
    <w:link w:val="11"/>
    <w:qFormat/>
    <w:uiPriority w:val="0"/>
    <w:rPr>
      <w:rFonts w:hint="default" w:ascii="Times New Roman" w:hAnsi="Times New Roman" w:cs="Times New Roman"/>
      <w:kern w:val="2"/>
      <w:sz w:val="18"/>
      <w:szCs w:val="18"/>
    </w:rPr>
  </w:style>
  <w:style w:type="character" w:customStyle="1" w:styleId="28">
    <w:name w:val="纯文本 Char"/>
    <w:link w:val="8"/>
    <w:qFormat/>
    <w:uiPriority w:val="0"/>
    <w:rPr>
      <w:rFonts w:hint="eastAsia" w:ascii="宋体" w:hAnsi="Courier New" w:eastAsia="宋体" w:cs="宋体"/>
      <w:color w:val="000000"/>
      <w:sz w:val="21"/>
      <w:szCs w:val="21"/>
    </w:rPr>
  </w:style>
  <w:style w:type="character" w:customStyle="1" w:styleId="29">
    <w:name w:val="标题 4 Char"/>
    <w:link w:val="5"/>
    <w:qFormat/>
    <w:uiPriority w:val="0"/>
    <w:rPr>
      <w:rFonts w:ascii="等线 Light" w:hAnsi="等线 Light" w:eastAsia="等线 Light" w:cs="Times New Roman"/>
      <w:b/>
      <w:bCs/>
      <w:kern w:val="2"/>
      <w:sz w:val="28"/>
      <w:szCs w:val="28"/>
    </w:rPr>
  </w:style>
  <w:style w:type="paragraph" w:customStyle="1" w:styleId="30">
    <w:name w:val="Table Paragraph"/>
    <w:basedOn w:val="1"/>
    <w:qFormat/>
    <w:uiPriority w:val="1"/>
    <w:rPr>
      <w:rFonts w:ascii="宋体" w:hAnsi="宋体" w:cs="宋体"/>
      <w:lang w:val="zh-CN" w:bidi="zh-CN"/>
    </w:rPr>
  </w:style>
  <w:style w:type="character" w:customStyle="1" w:styleId="31">
    <w:name w:val="正文文本缩进 Char"/>
    <w:link w:val="6"/>
    <w:qFormat/>
    <w:uiPriority w:val="0"/>
    <w:rPr>
      <w:kern w:val="2"/>
      <w:sz w:val="21"/>
      <w:szCs w:val="24"/>
    </w:rPr>
  </w:style>
  <w:style w:type="character" w:customStyle="1" w:styleId="32">
    <w:name w:val="正文文本首行缩进 2 字符"/>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0"/>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79E8F-70D8-4340-B233-A58868055038}">
  <ds:schemaRefs/>
</ds:datastoreItem>
</file>

<file path=docProps/app.xml><?xml version="1.0" encoding="utf-8"?>
<Properties xmlns="http://schemas.openxmlformats.org/officeDocument/2006/extended-properties" xmlns:vt="http://schemas.openxmlformats.org/officeDocument/2006/docPropsVTypes">
  <Template>Normal</Template>
  <Pages>39</Pages>
  <Words>15952</Words>
  <Characters>17233</Characters>
  <Lines>132</Lines>
  <Paragraphs>37</Paragraphs>
  <TotalTime>9</TotalTime>
  <ScaleCrop>false</ScaleCrop>
  <LinksUpToDate>false</LinksUpToDate>
  <CharactersWithSpaces>17667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2022-10-19T06:42:00Z</dcterms:created>
  <dc:creator>微软用户</dc:creator>
  <cp:lastModifiedBy>子阳</cp:lastModifiedBy>
  <cp:lastPrinted>2022-08-25T01:46:00Z</cp:lastPrinted>
  <dcterms:modified xsi:type="dcterms:W3CDTF">2023-03-06T03:22:41Z</dcterms:modified>
  <dc:title>兴中路等道路工程预算编制投标须知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724627153695421489597083BD41A08C</vt:lpwstr>
  </property>
  <property fmtid="{D5CDD505-2E9C-101B-9397-08002B2CF9AE}" pid="4" name="commondata">
    <vt:lpwstr>eyJoZGlkIjoiZjE2ZGM5Njc0MzU3OWYxYmI2MGRlYTY5Yzc4ZDM2NmEifQ==</vt:lpwstr>
  </property>
</Properties>
</file>