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6"/>
          <w:szCs w:val="5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6"/>
          <w:szCs w:val="56"/>
          <w:lang w:val="en-US" w:eastAsia="zh-CN"/>
        </w:rPr>
        <w:t>存量房转移登记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蚌埠市不动产登记中心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2025年6月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jc w:val="both"/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44"/>
          <w:lang w:val="en-US" w:eastAsia="zh-CN" w:bidi="ar-SA"/>
        </w:rPr>
        <w:t>1、存量房买卖登记转移（安徽）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81" w:firstLineChars="1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1.1个人用户操作</w:t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1.1.1卖方在线申请</w:t>
      </w:r>
    </w:p>
    <w:p>
      <w:pPr>
        <w:rPr>
          <w:szCs w:val="21"/>
        </w:rPr>
      </w:pP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登录进不动产服务大厅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皖事通搜索“不动产掌上办”，</w:t>
      </w:r>
      <w:r>
        <w:rPr>
          <w:rFonts w:hint="eastAsia"/>
          <w:sz w:val="28"/>
          <w:szCs w:val="28"/>
        </w:rPr>
        <w:t>身份验证成功后，进入手机端互联网+不动产登记页面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点击“网上申请”</w:t>
      </w:r>
      <w:r>
        <w:rPr>
          <w:rFonts w:hint="eastAsia"/>
          <w:sz w:val="28"/>
          <w:szCs w:val="28"/>
        </w:rPr>
        <w:t>；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880360" cy="5487670"/>
            <wp:effectExtent l="0" t="0" r="0" b="139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选择行政区划</w:t>
      </w:r>
    </w:p>
    <w:p>
      <w:pPr>
        <w:spacing w:line="360" w:lineRule="auto"/>
        <w:ind w:firstLine="560" w:firstLineChars="200"/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可以在此处切换行政区划，选择需要办理的房屋所在的地区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880360" cy="3444240"/>
            <wp:effectExtent l="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点击要办理的登记业务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选定行政区划，点击我要过户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jc w:val="center"/>
      </w:pPr>
      <w:r>
        <w:drawing>
          <wp:inline distT="0" distB="0" distL="114300" distR="114300">
            <wp:extent cx="2887980" cy="2733675"/>
            <wp:effectExtent l="0" t="0" r="7620" b="952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点击需要办理的登记业务流程</w:t>
      </w:r>
    </w:p>
    <w:p>
      <w:pPr>
        <w:spacing w:line="360" w:lineRule="auto"/>
        <w:ind w:firstLine="560" w:firstLineChars="200"/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  <w:lang w:val="en-US" w:eastAsia="zh-CN"/>
        </w:rPr>
        <w:t>存量房转移登记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spacing w:line="360" w:lineRule="auto"/>
        <w:ind w:firstLine="42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827020" cy="3134995"/>
            <wp:effectExtent l="0" t="0" r="7620" b="444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申请须知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阅读申请须知，点击“点击申请”按钮；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316480" cy="3701415"/>
            <wp:effectExtent l="0" t="0" r="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选择房产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选择需要办理的房产</w:t>
      </w:r>
      <w:r>
        <w:rPr>
          <w:rFonts w:hint="eastAsia"/>
          <w:sz w:val="28"/>
          <w:szCs w:val="28"/>
          <w:lang w:val="en-US" w:eastAsia="zh-CN"/>
        </w:rPr>
        <w:t>，若为</w:t>
      </w:r>
      <w:r>
        <w:rPr>
          <w:rFonts w:hint="eastAsia"/>
          <w:sz w:val="28"/>
          <w:szCs w:val="28"/>
        </w:rPr>
        <w:t>多套房，</w:t>
      </w:r>
      <w:r>
        <w:rPr>
          <w:rFonts w:hint="eastAsia"/>
          <w:sz w:val="28"/>
          <w:szCs w:val="28"/>
          <w:lang w:val="en-US" w:eastAsia="zh-CN"/>
        </w:rPr>
        <w:t>则页面展示多套房产信息，选中需要转移的产权证信息，</w:t>
      </w:r>
      <w:r>
        <w:rPr>
          <w:rFonts w:hint="eastAsia"/>
          <w:sz w:val="28"/>
          <w:szCs w:val="28"/>
        </w:rPr>
        <w:t>然后选择房屋类型（是否为住宅），点击下一步；</w:t>
      </w:r>
    </w:p>
    <w:p>
      <w:pPr>
        <w:jc w:val="center"/>
        <w:rPr>
          <w:szCs w:val="21"/>
        </w:rPr>
      </w:pPr>
      <w:r>
        <w:drawing>
          <wp:inline distT="0" distB="0" distL="114300" distR="114300">
            <wp:extent cx="2125980" cy="2723515"/>
            <wp:effectExtent l="0" t="0" r="7620" b="444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合同号输入或下一步</w:t>
      </w:r>
    </w:p>
    <w:p>
      <w:pPr>
        <w:spacing w:line="360" w:lineRule="auto"/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如有合同号可填写合同号查询进行信息带入，没有则点击下一步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jc w:val="center"/>
      </w:pPr>
      <w:r>
        <w:drawing>
          <wp:inline distT="0" distB="0" distL="114300" distR="114300">
            <wp:extent cx="2414905" cy="2746375"/>
            <wp:effectExtent l="0" t="0" r="8255" b="1206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填写登记信息</w:t>
      </w:r>
    </w:p>
    <w:p>
      <w:pPr>
        <w:spacing w:line="360" w:lineRule="auto"/>
        <w:ind w:firstLine="560" w:firstLineChars="200"/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</w:t>
      </w:r>
      <w:r>
        <w:rPr>
          <w:rFonts w:hint="eastAsia"/>
          <w:sz w:val="28"/>
          <w:szCs w:val="28"/>
        </w:rPr>
        <w:t>登记原因</w:t>
      </w:r>
      <w:r>
        <w:rPr>
          <w:rFonts w:hint="eastAsia"/>
          <w:sz w:val="28"/>
          <w:szCs w:val="28"/>
          <w:lang w:val="en-US" w:eastAsia="zh-CN"/>
        </w:rPr>
        <w:t>后，填写</w:t>
      </w:r>
      <w:r>
        <w:rPr>
          <w:rFonts w:hint="eastAsia"/>
          <w:sz w:val="28"/>
          <w:szCs w:val="28"/>
        </w:rPr>
        <w:t>买卖双方信息、交易价格、付款方式、是否水电气过户等</w:t>
      </w:r>
      <w:r>
        <w:rPr>
          <w:rFonts w:hint="eastAsia"/>
          <w:sz w:val="28"/>
          <w:szCs w:val="28"/>
          <w:lang w:val="en-US" w:eastAsia="zh-CN"/>
        </w:rPr>
        <w:t>信息；</w:t>
      </w:r>
    </w:p>
    <w:p>
      <w:pPr>
        <w:jc w:val="center"/>
      </w:pPr>
      <w:r>
        <w:drawing>
          <wp:inline distT="0" distB="0" distL="114300" distR="114300">
            <wp:extent cx="2536190" cy="2146300"/>
            <wp:effectExtent l="0" t="0" r="16510" b="635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4565" cy="4779645"/>
            <wp:effectExtent l="0" t="0" r="13335" b="190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填写水电气过户信息（水电气过户是的情况下）</w:t>
      </w:r>
    </w:p>
    <w:p>
      <w:pPr>
        <w:spacing w:line="360" w:lineRule="auto"/>
        <w:ind w:firstLine="42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1798955</wp:posOffset>
            </wp:positionH>
            <wp:positionV relativeFrom="paragraph">
              <wp:posOffset>636270</wp:posOffset>
            </wp:positionV>
            <wp:extent cx="1891665" cy="3248660"/>
            <wp:effectExtent l="0" t="0" r="13335" b="8890"/>
            <wp:wrapSquare wrapText="bothSides"/>
            <wp:docPr id="5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在该页面分别填写水电气过户信息，填写完成后，点击下一步，进入核税页面；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填写完税信息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</w:t>
      </w:r>
      <w:r>
        <w:rPr>
          <w:rFonts w:hint="eastAsia"/>
          <w:sz w:val="28"/>
          <w:szCs w:val="28"/>
          <w:lang w:val="en-US" w:eastAsia="zh-CN"/>
        </w:rPr>
        <w:t>下图所示</w:t>
      </w:r>
      <w:r>
        <w:rPr>
          <w:rFonts w:hint="eastAsia"/>
          <w:sz w:val="28"/>
          <w:szCs w:val="28"/>
        </w:rPr>
        <w:t>，根据实际填写完税情况；如果已完税，则需要填写房源编码进行验证；</w:t>
      </w:r>
      <w:r>
        <w:rPr>
          <w:rFonts w:hint="eastAsia"/>
          <w:sz w:val="28"/>
          <w:szCs w:val="28"/>
          <w:lang w:val="en-US" w:eastAsia="zh-CN"/>
        </w:rPr>
        <w:t>如果未提前交税，则需要填写缴费纳税信息，</w:t>
      </w:r>
      <w:r>
        <w:rPr>
          <w:rFonts w:hint="eastAsia"/>
          <w:sz w:val="28"/>
          <w:szCs w:val="28"/>
        </w:rPr>
        <w:t>房产证或完税时间满两年，则选择</w:t>
      </w: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</w:rPr>
        <w:t>是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，勾选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是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后会弹出须知，可阅读进行判断，勾选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我已阅读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，点击确认，再次判断是否满五年</w:t>
      </w:r>
      <w:r>
        <w:rPr>
          <w:rFonts w:hint="eastAsia"/>
          <w:sz w:val="28"/>
          <w:szCs w:val="28"/>
          <w:lang w:val="en-US" w:eastAsia="zh-CN"/>
        </w:rPr>
        <w:t>且家庭住房套数为安徽省内唯一一套住房</w:t>
      </w:r>
      <w:r>
        <w:rPr>
          <w:rFonts w:hint="eastAsia"/>
          <w:sz w:val="28"/>
          <w:szCs w:val="28"/>
        </w:rPr>
        <w:t>，同样阅读须知，点击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我已阅读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，确认，</w:t>
      </w:r>
      <w:r>
        <w:rPr>
          <w:rFonts w:hint="eastAsia"/>
          <w:sz w:val="28"/>
          <w:szCs w:val="28"/>
          <w:lang w:val="en-US" w:eastAsia="zh-CN"/>
        </w:rPr>
        <w:t>选择婚姻状况，进行房屋套次查询，选择缴费方式，</w:t>
      </w:r>
      <w:r>
        <w:rPr>
          <w:rFonts w:hint="eastAsia"/>
          <w:sz w:val="28"/>
          <w:szCs w:val="28"/>
        </w:rPr>
        <w:t>点击下一步；</w:t>
      </w:r>
    </w:p>
    <w:p>
      <w:pPr>
        <w:jc w:val="center"/>
      </w:pPr>
      <w:r>
        <w:drawing>
          <wp:inline distT="0" distB="0" distL="114300" distR="114300">
            <wp:extent cx="1619885" cy="2520315"/>
            <wp:effectExtent l="0" t="0" r="10795" b="9525"/>
            <wp:docPr id="34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9885" cy="2520315"/>
            <wp:effectExtent l="0" t="0" r="10795" b="9525"/>
            <wp:docPr id="37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1619885" cy="2520315"/>
            <wp:effectExtent l="0" t="0" r="10795" b="9525"/>
            <wp:docPr id="4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9885" cy="2520315"/>
            <wp:effectExtent l="0" t="0" r="10795" b="9525"/>
            <wp:docPr id="4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619885" cy="2520315"/>
            <wp:effectExtent l="0" t="0" r="10795" b="9525"/>
            <wp:docPr id="4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填写询问笔录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进行卖方询问笔录填写，请按实际情况进行勾选，如有其他事项也可填在此页面第</w:t>
      </w:r>
      <w:r>
        <w:rPr>
          <w:rFonts w:hint="eastAsia"/>
          <w:sz w:val="28"/>
          <w:szCs w:val="28"/>
          <w:lang w:val="en-US" w:eastAsia="zh-CN"/>
        </w:rPr>
        <w:t>七</w:t>
      </w:r>
      <w:r>
        <w:rPr>
          <w:rFonts w:hint="eastAsia"/>
          <w:sz w:val="28"/>
          <w:szCs w:val="28"/>
        </w:rPr>
        <w:t>项，勾选申请人承诺，点击下一步；</w:t>
      </w:r>
    </w:p>
    <w:p>
      <w:pPr>
        <w:jc w:val="center"/>
      </w:pPr>
      <w:r>
        <w:drawing>
          <wp:inline distT="0" distB="0" distL="114300" distR="114300">
            <wp:extent cx="2520315" cy="3599815"/>
            <wp:effectExtent l="0" t="0" r="9525" b="12065"/>
            <wp:docPr id="5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3599815"/>
            <wp:effectExtent l="0" t="0" r="9525" b="12065"/>
            <wp:docPr id="5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确认询问笔录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确认询问内容无误后，点击确定； </w:t>
      </w:r>
    </w:p>
    <w:p>
      <w:pPr>
        <w:jc w:val="center"/>
        <w:rPr>
          <w:rFonts w:hint="eastAsia"/>
          <w:szCs w:val="21"/>
          <w:lang w:val="en-US" w:eastAsia="zh-CN"/>
        </w:rPr>
      </w:pPr>
      <w:r>
        <w:drawing>
          <wp:inline distT="0" distB="0" distL="114300" distR="114300">
            <wp:extent cx="2255520" cy="1897380"/>
            <wp:effectExtent l="0" t="0" r="0" b="7620"/>
            <wp:docPr id="5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视频双录上传</w:t>
      </w:r>
    </w:p>
    <w:p>
      <w:pPr>
        <w:spacing w:line="360" w:lineRule="auto"/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点击视频录制，按照页面提示，用普通话说出“这是我的真实意愿”，录制一段视频，系统将视频材料自动上传至对应文件夹；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400300" cy="2887980"/>
            <wp:effectExtent l="0" t="0" r="0" b="7620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rcRect t="5261" b="1878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附件材料上传</w:t>
      </w:r>
    </w:p>
    <w:p>
      <w:pPr>
        <w:spacing w:line="360" w:lineRule="auto"/>
        <w:ind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电子材料按钮，在弹出页面中勾选所需电子证照信息，点击“认证身份”，进行身份验证后，点击“获取电子证照”，即可获取皖事通卡包中已领取的身份证、结婚证、不动产权证等电子证照信息。流程涉及的其他材料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  <w:lang w:val="en-US" w:eastAsia="zh-CN"/>
        </w:rPr>
        <w:t>附件目录</w:t>
      </w:r>
      <w:r>
        <w:rPr>
          <w:rFonts w:hint="eastAsia"/>
          <w:sz w:val="28"/>
          <w:szCs w:val="28"/>
        </w:rPr>
        <w:t xml:space="preserve">下方大加号，弹出窗口选择文件进行上传，上传完毕后，点击下一步； </w:t>
      </w:r>
      <w:r>
        <w:rPr>
          <w:rFonts w:hint="eastAsia"/>
          <w:sz w:val="28"/>
          <w:szCs w:val="28"/>
          <w:lang w:val="en-US" w:eastAsia="zh-CN"/>
        </w:rPr>
        <w:t>注意目录含（系统自动生成）的无需人工上传附件；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339340" cy="4760595"/>
            <wp:effectExtent l="0" t="0" r="3810" b="1905"/>
            <wp:docPr id="5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rcRect t="3289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6480" cy="4692015"/>
            <wp:effectExtent l="0" t="0" r="7620" b="13335"/>
            <wp:docPr id="5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rcRect t="483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申请核验发送</w:t>
      </w:r>
    </w:p>
    <w:p>
      <w:pPr>
        <w:spacing w:line="360" w:lineRule="auto"/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系统</w:t>
      </w:r>
      <w:r>
        <w:rPr>
          <w:rFonts w:hint="eastAsia"/>
          <w:sz w:val="28"/>
          <w:szCs w:val="28"/>
        </w:rPr>
        <w:t>提示申请成功，</w:t>
      </w:r>
      <w:r>
        <w:rPr>
          <w:rFonts w:hint="eastAsia"/>
          <w:sz w:val="28"/>
          <w:szCs w:val="28"/>
          <w:lang w:val="en-US" w:eastAsia="zh-CN"/>
        </w:rPr>
        <w:t>向受让方发送核验短信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1979930" cy="2263775"/>
            <wp:effectExtent l="0" t="0" r="1270" b="3175"/>
            <wp:docPr id="6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0"/>
                    <pic:cNvPicPr/>
                  </pic:nvPicPr>
                  <pic:blipFill>
                    <a:blip r:embed="rId25"/>
                    <a:srcRect t="3256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9930" cy="2216150"/>
            <wp:effectExtent l="0" t="0" r="1270" b="12700"/>
            <wp:docPr id="6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1"/>
                    <pic:cNvPicPr/>
                  </pic:nvPicPr>
                  <pic:blipFill>
                    <a:blip r:embed="rId26"/>
                    <a:srcRect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1.1.2买方核验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登记信息核验</w:t>
      </w:r>
    </w:p>
    <w:p>
      <w:pPr>
        <w:spacing w:line="360" w:lineRule="auto"/>
        <w:ind w:firstLine="560" w:firstLineChars="200"/>
        <w:jc w:val="left"/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</w:rPr>
        <w:t>以买方操作为例，登录皖事通</w:t>
      </w: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不动产掌上办</w:t>
      </w:r>
      <w:r>
        <w:rPr>
          <w:rFonts w:hint="eastAsia"/>
          <w:sz w:val="28"/>
          <w:szCs w:val="28"/>
          <w:lang w:eastAsia="zh-CN"/>
        </w:rPr>
        <w:t>】</w:t>
      </w:r>
      <w:r>
        <w:rPr>
          <w:rFonts w:hint="eastAsia"/>
          <w:sz w:val="28"/>
          <w:szCs w:val="28"/>
        </w:rPr>
        <w:t>，弹出核验提醒，点击核验</w:t>
      </w:r>
      <w:r>
        <w:rPr>
          <w:rFonts w:hint="eastAsia"/>
          <w:sz w:val="28"/>
          <w:szCs w:val="28"/>
          <w:lang w:val="en-US" w:eastAsia="zh-CN"/>
        </w:rPr>
        <w:t>进入信息校验页面；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108835" cy="4334510"/>
            <wp:effectExtent l="0" t="0" r="5715" b="8890"/>
            <wp:docPr id="6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2"/>
                    <pic:cNvPicPr/>
                  </pic:nvPicPr>
                  <pic:blipFill>
                    <a:blip r:embed="rId27"/>
                    <a:srcRect t="4811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23770" cy="4227195"/>
            <wp:effectExtent l="0" t="0" r="5080" b="1905"/>
            <wp:docPr id="6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3"/>
                    <pic:cNvPicPr>
                      <a:picLocks noChangeAspect="1"/>
                    </pic:cNvPicPr>
                  </pic:nvPicPr>
                  <pic:blipFill>
                    <a:blip r:embed="rId28"/>
                    <a:srcRect t="4723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如果有多个权利人，则可以通过点击添加按钮，在此处添加权利人（注意共有方式的更改），是否同一家庭可选择是或者否，选是，则</w:t>
      </w:r>
      <w:r>
        <w:rPr>
          <w:rFonts w:hint="eastAsia"/>
          <w:sz w:val="28"/>
          <w:szCs w:val="28"/>
          <w:lang w:val="en-US" w:eastAsia="zh-CN"/>
        </w:rPr>
        <w:t>信息</w:t>
      </w:r>
      <w:r>
        <w:rPr>
          <w:rFonts w:hint="eastAsia"/>
          <w:sz w:val="28"/>
          <w:szCs w:val="28"/>
        </w:rPr>
        <w:t>核验只需要一个人核验即可，选否，则权利人需要都参与核验；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1392555" cy="3395345"/>
            <wp:effectExtent l="0" t="0" r="17145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完税信息核验</w:t>
      </w:r>
    </w:p>
    <w:p>
      <w:pPr>
        <w:spacing w:line="360" w:lineRule="auto"/>
        <w:ind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可按照页面提示进行选择填写，红框可根据实际情况进行填写，如图</w:t>
      </w:r>
      <w:r>
        <w:rPr>
          <w:rFonts w:hint="eastAsia"/>
          <w:sz w:val="28"/>
          <w:szCs w:val="28"/>
          <w:lang w:val="en-US" w:eastAsia="zh-CN"/>
        </w:rPr>
        <w:t>1、2</w:t>
      </w:r>
      <w:r>
        <w:rPr>
          <w:rFonts w:hint="eastAsia"/>
          <w:sz w:val="28"/>
          <w:szCs w:val="28"/>
        </w:rPr>
        <w:t>是两种情况；</w:t>
      </w:r>
      <w:r>
        <w:rPr>
          <w:rFonts w:hint="eastAsia"/>
          <w:sz w:val="28"/>
          <w:szCs w:val="28"/>
          <w:lang w:val="en-US" w:eastAsia="zh-CN"/>
        </w:rPr>
        <w:t>注意现有住房套数的填写，只填写买方名下已办理产权的住房套数。如果买方名下无房即此次购房的房屋为其拥有的第一套房子，则勾选无房。如果名下已有2套及以上住房，则不涉及到契税减免，直接选否。如果涉及到减免则选是，并填写完整的配偶及未成年子女信息；</w:t>
      </w:r>
    </w:p>
    <w:p>
      <w:pPr>
        <w:jc w:val="center"/>
      </w:pPr>
      <w:r>
        <w:drawing>
          <wp:inline distT="0" distB="0" distL="114300" distR="114300">
            <wp:extent cx="2339975" cy="3940175"/>
            <wp:effectExtent l="0" t="0" r="3175" b="3175"/>
            <wp:docPr id="6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4"/>
                    <pic:cNvPicPr/>
                  </pic:nvPicPr>
                  <pic:blipFill>
                    <a:blip r:embed="rId30"/>
                    <a:srcRect t="483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3854450"/>
            <wp:effectExtent l="0" t="0" r="3175" b="12700"/>
            <wp:docPr id="6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5"/>
                    <pic:cNvPicPr/>
                  </pic:nvPicPr>
                  <pic:blipFill>
                    <a:blip r:embed="rId31"/>
                    <a:srcRect t="690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339975" cy="3978275"/>
            <wp:effectExtent l="0" t="0" r="3175" b="3175"/>
            <wp:docPr id="6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6"/>
                    <pic:cNvPicPr/>
                  </pic:nvPicPr>
                  <pic:blipFill>
                    <a:blip r:embed="rId32"/>
                    <a:srcRect t="391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478536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  <w:lang w:val="en-US" w:eastAsia="zh-CN"/>
        </w:rPr>
        <w:t>1</w:t>
      </w:r>
      <w:r>
        <w:rPr>
          <w:rFonts w:hint="eastAsia"/>
          <w:szCs w:val="21"/>
        </w:rPr>
        <w:t xml:space="preserve">                                   图</w:t>
      </w:r>
      <w:r>
        <w:rPr>
          <w:rFonts w:hint="eastAsia"/>
          <w:szCs w:val="21"/>
          <w:lang w:val="en-US" w:eastAsia="zh-CN"/>
        </w:rPr>
        <w:t>2</w:t>
      </w:r>
    </w:p>
    <w:p>
      <w:pPr>
        <w:jc w:val="both"/>
        <w:rPr>
          <w:szCs w:val="21"/>
        </w:rPr>
      </w:pP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领证方式选择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选择领证方式；</w:t>
      </w:r>
    </w:p>
    <w:p>
      <w:pPr>
        <w:jc w:val="center"/>
      </w:pPr>
      <w:r>
        <w:drawing>
          <wp:inline distT="0" distB="0" distL="114300" distR="114300">
            <wp:extent cx="2042160" cy="2159635"/>
            <wp:effectExtent l="0" t="0" r="15240" b="12065"/>
            <wp:docPr id="6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8"/>
                    <pic:cNvPicPr>
                      <a:picLocks noChangeAspect="1"/>
                    </pic:cNvPicPr>
                  </pic:nvPicPr>
                  <pic:blipFill>
                    <a:blip r:embed="rId34"/>
                    <a:srcRect t="8106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买方询问笔录填写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填写买方询问笔录，点击下一步；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392680" cy="4678680"/>
            <wp:effectExtent l="0" t="0" r="7620" b="7620"/>
            <wp:docPr id="6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9"/>
                    <pic:cNvPicPr>
                      <a:picLocks noChangeAspect="1"/>
                    </pic:cNvPicPr>
                  </pic:nvPicPr>
                  <pic:blipFill>
                    <a:blip r:embed="rId35"/>
                    <a:srcRect t="5393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4100" cy="4739640"/>
            <wp:effectExtent l="0" t="0" r="0" b="3810"/>
            <wp:docPr id="7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0"/>
                    <pic:cNvPicPr>
                      <a:picLocks noChangeAspect="1"/>
                    </pic:cNvPicPr>
                  </pic:nvPicPr>
                  <pic:blipFill>
                    <a:blip r:embed="rId36"/>
                    <a:srcRect t="386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视频双录上传</w:t>
      </w:r>
    </w:p>
    <w:p>
      <w:pPr>
        <w:spacing w:line="360" w:lineRule="auto"/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点击视频录制，按照页面提示，用普通话说出“这是我的真实意愿”，录制一段视频，系统将视频材料自动上传至对应文件夹；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400300" cy="3554730"/>
            <wp:effectExtent l="0" t="0" r="0" b="7620"/>
            <wp:docPr id="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rcRect l="794" t="4259" r="-794" b="225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附件材料上传</w:t>
      </w:r>
    </w:p>
    <w:p>
      <w:pPr>
        <w:spacing w:line="360" w:lineRule="auto"/>
        <w:ind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电子材料按钮，在弹出页面中勾选所需电子证照信息，点击“认证身份”，进行身份验证后，点击“获取电子证照”，即可获取皖事通卡包中已领取的身份证、结婚证、不动产权证等电子证照信息。流程涉及的其他材料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  <w:lang w:val="en-US" w:eastAsia="zh-CN"/>
        </w:rPr>
        <w:t>附件目录</w:t>
      </w:r>
      <w:r>
        <w:rPr>
          <w:rFonts w:hint="eastAsia"/>
          <w:sz w:val="28"/>
          <w:szCs w:val="28"/>
        </w:rPr>
        <w:t xml:space="preserve">下方大加号，弹出窗口选择文件进行上传，上传完毕后，点击下一步； </w:t>
      </w:r>
      <w:r>
        <w:rPr>
          <w:rFonts w:hint="eastAsia"/>
          <w:sz w:val="28"/>
          <w:szCs w:val="28"/>
          <w:lang w:val="en-US" w:eastAsia="zh-CN"/>
        </w:rPr>
        <w:t>注意目录含（系统自动生成）的无需人工上传附件；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339340" cy="4741545"/>
            <wp:effectExtent l="0" t="0" r="3810" b="1905"/>
            <wp:docPr id="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rcRect t="3676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6480" cy="4672965"/>
            <wp:effectExtent l="0" t="0" r="7620" b="13335"/>
            <wp:docPr id="7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rcRect t="521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310" w:firstLineChars="11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                    </w:t>
      </w: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核验成功</w:t>
      </w:r>
    </w:p>
    <w:p>
      <w:pPr>
        <w:spacing w:line="360" w:lineRule="auto"/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核验成功后会向买卖双方发送短信进行签字认证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339975" cy="1887855"/>
            <wp:effectExtent l="0" t="0" r="3175" b="17145"/>
            <wp:docPr id="75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2"/>
                    <pic:cNvPicPr/>
                  </pic:nvPicPr>
                  <pic:blipFill>
                    <a:blip r:embed="rId37"/>
                    <a:srcRect t="958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2087880"/>
            <wp:effectExtent l="0" t="0" r="6985" b="0"/>
            <wp:docPr id="76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1.1.3电子签名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买卖双方会收到签字短信提醒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</w:rPr>
        <w:t>点击图中链接，跳转到登录界面，</w:t>
      </w:r>
      <w:r>
        <w:rPr>
          <w:rFonts w:hint="eastAsia"/>
          <w:sz w:val="28"/>
          <w:szCs w:val="28"/>
          <w:lang w:val="en-US" w:eastAsia="zh-CN"/>
        </w:rPr>
        <w:t>点击打开皖事通，进入皖事通签名页面；</w:t>
      </w:r>
    </w:p>
    <w:p>
      <w:pPr>
        <w:spacing w:line="360" w:lineRule="auto"/>
        <w:ind w:firstLine="560" w:firstLineChars="200"/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857500" cy="1684020"/>
            <wp:effectExtent l="0" t="0" r="0" b="11430"/>
            <wp:docPr id="7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" cy="4394835"/>
            <wp:effectExtent l="0" t="0" r="0" b="5715"/>
            <wp:docPr id="7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5"/>
                    <pic:cNvPicPr>
                      <a:picLocks noChangeAspect="1"/>
                    </pic:cNvPicPr>
                  </pic:nvPicPr>
                  <pic:blipFill>
                    <a:blip r:embed="rId40"/>
                    <a:srcRect t="19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</w:p>
    <w:p>
      <w:pPr>
        <w:spacing w:line="360" w:lineRule="auto"/>
        <w:ind w:firstLine="560" w:firstLineChars="200"/>
        <w:jc w:val="left"/>
        <w:rPr>
          <w:szCs w:val="21"/>
        </w:rPr>
      </w:pPr>
      <w:r>
        <w:rPr>
          <w:rFonts w:hint="eastAsia"/>
          <w:sz w:val="28"/>
          <w:szCs w:val="28"/>
        </w:rPr>
        <w:t>按文件进行签署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点击选择印章，调用在皖事通中申领的个人印章（若未申领过印章，可按照页面提示申领），文件逐个签字完成后点击“完成签章”，进入认证环节，可选择短信认证或人脸识别认证，认证通过后则签署完成；</w:t>
      </w:r>
    </w:p>
    <w:p>
      <w:pPr>
        <w:jc w:val="center"/>
      </w:pPr>
      <w:r>
        <w:drawing>
          <wp:inline distT="0" distB="0" distL="114300" distR="114300">
            <wp:extent cx="2400300" cy="4770120"/>
            <wp:effectExtent l="0" t="0" r="7620" b="0"/>
            <wp:docPr id="7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买卖双方及其共有人都会收到签署短信，当所有人都签署完成后，皖信签会再次发送签署完成短信，这样该笔业务就申请结束。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141220" cy="1271905"/>
            <wp:effectExtent l="0" t="0" r="7620" b="8255"/>
            <wp:docPr id="8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81" w:firstLineChars="1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1.2手机端税费缴纳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买方</w:t>
      </w:r>
      <w:r>
        <w:rPr>
          <w:rFonts w:hint="eastAsia"/>
          <w:sz w:val="28"/>
          <w:szCs w:val="28"/>
        </w:rPr>
        <w:t>皖事通登录</w:t>
      </w: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不动产掌上办</w:t>
      </w:r>
      <w:r>
        <w:rPr>
          <w:rFonts w:hint="eastAsia"/>
          <w:sz w:val="28"/>
          <w:szCs w:val="28"/>
          <w:lang w:eastAsia="zh-CN"/>
        </w:rPr>
        <w:t>】</w:t>
      </w:r>
      <w:r>
        <w:rPr>
          <w:rFonts w:hint="eastAsia"/>
          <w:sz w:val="28"/>
          <w:szCs w:val="28"/>
        </w:rPr>
        <w:t>，点击个人中心-我的申请；</w:t>
      </w:r>
    </w:p>
    <w:p>
      <w:pPr>
        <w:spacing w:line="360" w:lineRule="auto"/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3129280" cy="5661660"/>
            <wp:effectExtent l="0" t="0" r="13970" b="1524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3"/>
                    <a:srcRect t="3725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点击缴费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跳转到缴费页面；</w:t>
      </w:r>
    </w:p>
    <w:p>
      <w:pPr>
        <w:jc w:val="center"/>
      </w:pPr>
    </w:p>
    <w:p>
      <w:pPr>
        <w:jc w:val="center"/>
        <w:rPr>
          <w:szCs w:val="21"/>
        </w:rPr>
      </w:pPr>
    </w:p>
    <w:p>
      <w:pPr>
        <w:spacing w:line="360" w:lineRule="auto"/>
        <w:ind w:firstLine="420" w:firstLineChars="200"/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2217420" cy="4364990"/>
            <wp:effectExtent l="0" t="0" r="11430" b="16510"/>
            <wp:docPr id="8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8"/>
                    <pic:cNvPicPr>
                      <a:picLocks noChangeAspect="1"/>
                    </pic:cNvPicPr>
                  </pic:nvPicPr>
                  <pic:blipFill>
                    <a:blip r:embed="rId44"/>
                    <a:srcRect t="4382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9800" cy="2261870"/>
            <wp:effectExtent l="0" t="0" r="0" b="5080"/>
            <wp:docPr id="8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9"/>
                    <pic:cNvPicPr>
                      <a:picLocks noChangeAspect="1"/>
                    </pic:cNvPicPr>
                  </pic:nvPicPr>
                  <pic:blipFill>
                    <a:blip r:embed="rId45"/>
                    <a:srcRect t="847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点击合并缴费，跳转到银联页面，进行后续缴费。缴费完毕后，回到互联网网页端，进行审核推送（参考审核推送至登记系统章节）。</w:t>
      </w:r>
    </w:p>
    <w:p>
      <w:pPr>
        <w:spacing w:line="360" w:lineRule="auto"/>
        <w:ind w:firstLine="420" w:firstLineChars="200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32385</wp:posOffset>
            </wp:positionV>
            <wp:extent cx="2045335" cy="4111625"/>
            <wp:effectExtent l="0" t="0" r="12065" b="3175"/>
            <wp:wrapSquare wrapText="bothSides"/>
            <wp:docPr id="8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0"/>
                    <pic:cNvPicPr>
                      <a:picLocks noChangeAspect="1"/>
                    </pic:cNvPicPr>
                  </pic:nvPicPr>
                  <pic:blipFill>
                    <a:blip r:embed="rId46"/>
                    <a:srcRect t="5137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360CC1"/>
    <w:multiLevelType w:val="singleLevel"/>
    <w:tmpl w:val="BC360CC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0567981F"/>
    <w:multiLevelType w:val="singleLevel"/>
    <w:tmpl w:val="0567981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jYzk5YjRmMWY4MDA5ZTRkN2ZiMzQ2N2E4YjQ2ODUifQ=="/>
  </w:docVars>
  <w:rsids>
    <w:rsidRoot w:val="004A1E9C"/>
    <w:rsid w:val="00033F9D"/>
    <w:rsid w:val="000437E8"/>
    <w:rsid w:val="00064F24"/>
    <w:rsid w:val="000B5B3A"/>
    <w:rsid w:val="000E1DE0"/>
    <w:rsid w:val="0011412B"/>
    <w:rsid w:val="00146949"/>
    <w:rsid w:val="001510BC"/>
    <w:rsid w:val="001573EC"/>
    <w:rsid w:val="00190496"/>
    <w:rsid w:val="001B0788"/>
    <w:rsid w:val="001C3FCD"/>
    <w:rsid w:val="001D6AC1"/>
    <w:rsid w:val="001E6F58"/>
    <w:rsid w:val="001F3078"/>
    <w:rsid w:val="0020491D"/>
    <w:rsid w:val="002F359C"/>
    <w:rsid w:val="002F5100"/>
    <w:rsid w:val="003867EF"/>
    <w:rsid w:val="003C0033"/>
    <w:rsid w:val="003C7186"/>
    <w:rsid w:val="004162D9"/>
    <w:rsid w:val="00416A44"/>
    <w:rsid w:val="00417DC2"/>
    <w:rsid w:val="00441F08"/>
    <w:rsid w:val="00442B9A"/>
    <w:rsid w:val="0045381A"/>
    <w:rsid w:val="004A1E9C"/>
    <w:rsid w:val="004C2345"/>
    <w:rsid w:val="004D426B"/>
    <w:rsid w:val="0050094B"/>
    <w:rsid w:val="00503753"/>
    <w:rsid w:val="00526CA8"/>
    <w:rsid w:val="0055742C"/>
    <w:rsid w:val="005B6A15"/>
    <w:rsid w:val="005C5D32"/>
    <w:rsid w:val="005C6084"/>
    <w:rsid w:val="005D78A5"/>
    <w:rsid w:val="005E499C"/>
    <w:rsid w:val="00620402"/>
    <w:rsid w:val="006625A8"/>
    <w:rsid w:val="00672F70"/>
    <w:rsid w:val="00704801"/>
    <w:rsid w:val="007349FB"/>
    <w:rsid w:val="00741E6D"/>
    <w:rsid w:val="007658D3"/>
    <w:rsid w:val="007872D9"/>
    <w:rsid w:val="007A0901"/>
    <w:rsid w:val="007A4CBC"/>
    <w:rsid w:val="007A7A3B"/>
    <w:rsid w:val="007C0E46"/>
    <w:rsid w:val="007C174D"/>
    <w:rsid w:val="007D4F44"/>
    <w:rsid w:val="007F075F"/>
    <w:rsid w:val="0080565B"/>
    <w:rsid w:val="00820253"/>
    <w:rsid w:val="008204C4"/>
    <w:rsid w:val="00835496"/>
    <w:rsid w:val="008C4241"/>
    <w:rsid w:val="00904FB3"/>
    <w:rsid w:val="00945159"/>
    <w:rsid w:val="009751EC"/>
    <w:rsid w:val="009D7FC3"/>
    <w:rsid w:val="009E123C"/>
    <w:rsid w:val="009E2955"/>
    <w:rsid w:val="009E6581"/>
    <w:rsid w:val="00A40ED0"/>
    <w:rsid w:val="00A60817"/>
    <w:rsid w:val="00A96EF5"/>
    <w:rsid w:val="00AB3A07"/>
    <w:rsid w:val="00AC4503"/>
    <w:rsid w:val="00AE33E6"/>
    <w:rsid w:val="00AE36F1"/>
    <w:rsid w:val="00AE60F2"/>
    <w:rsid w:val="00B13B89"/>
    <w:rsid w:val="00B500E1"/>
    <w:rsid w:val="00B552FB"/>
    <w:rsid w:val="00B841C4"/>
    <w:rsid w:val="00BA14C1"/>
    <w:rsid w:val="00BA5F6E"/>
    <w:rsid w:val="00BD24AE"/>
    <w:rsid w:val="00BD2851"/>
    <w:rsid w:val="00BD31DE"/>
    <w:rsid w:val="00BE3968"/>
    <w:rsid w:val="00BF512D"/>
    <w:rsid w:val="00BF6177"/>
    <w:rsid w:val="00C11544"/>
    <w:rsid w:val="00C16A2A"/>
    <w:rsid w:val="00C35039"/>
    <w:rsid w:val="00C50696"/>
    <w:rsid w:val="00C55155"/>
    <w:rsid w:val="00C77848"/>
    <w:rsid w:val="00C86C3C"/>
    <w:rsid w:val="00CD798C"/>
    <w:rsid w:val="00CE074C"/>
    <w:rsid w:val="00CE5151"/>
    <w:rsid w:val="00CF0ACE"/>
    <w:rsid w:val="00CF0EFE"/>
    <w:rsid w:val="00CF161E"/>
    <w:rsid w:val="00CF4DDA"/>
    <w:rsid w:val="00D03266"/>
    <w:rsid w:val="00D97559"/>
    <w:rsid w:val="00DB01A8"/>
    <w:rsid w:val="00E079AD"/>
    <w:rsid w:val="00E22136"/>
    <w:rsid w:val="00E418C8"/>
    <w:rsid w:val="00E67FAB"/>
    <w:rsid w:val="00E7263D"/>
    <w:rsid w:val="00E8672F"/>
    <w:rsid w:val="00EE4A0E"/>
    <w:rsid w:val="00EE5BC8"/>
    <w:rsid w:val="00EF0C46"/>
    <w:rsid w:val="00EF6063"/>
    <w:rsid w:val="00F028C0"/>
    <w:rsid w:val="00F034ED"/>
    <w:rsid w:val="00F12F62"/>
    <w:rsid w:val="00FB5041"/>
    <w:rsid w:val="00FE6F45"/>
    <w:rsid w:val="052B1173"/>
    <w:rsid w:val="08AD1384"/>
    <w:rsid w:val="0B1F241A"/>
    <w:rsid w:val="0B70168E"/>
    <w:rsid w:val="16F86D3A"/>
    <w:rsid w:val="1CD86382"/>
    <w:rsid w:val="1D8C1B3E"/>
    <w:rsid w:val="1F2172E4"/>
    <w:rsid w:val="24F05279"/>
    <w:rsid w:val="29AB625B"/>
    <w:rsid w:val="305B3FB8"/>
    <w:rsid w:val="33512D21"/>
    <w:rsid w:val="33633833"/>
    <w:rsid w:val="33992021"/>
    <w:rsid w:val="33FA68BE"/>
    <w:rsid w:val="34D8334B"/>
    <w:rsid w:val="34DC04E5"/>
    <w:rsid w:val="35EE4665"/>
    <w:rsid w:val="375D2B5F"/>
    <w:rsid w:val="402C1320"/>
    <w:rsid w:val="4136004A"/>
    <w:rsid w:val="53AA5048"/>
    <w:rsid w:val="56F75DAC"/>
    <w:rsid w:val="57CC0FC7"/>
    <w:rsid w:val="58CE5856"/>
    <w:rsid w:val="5C3C665E"/>
    <w:rsid w:val="5E176141"/>
    <w:rsid w:val="5E5C3916"/>
    <w:rsid w:val="5EC17A05"/>
    <w:rsid w:val="65B57F02"/>
    <w:rsid w:val="673C3DA6"/>
    <w:rsid w:val="6A4B221F"/>
    <w:rsid w:val="6CD642F4"/>
    <w:rsid w:val="6F2611A0"/>
    <w:rsid w:val="71E01DBD"/>
    <w:rsid w:val="721356D8"/>
    <w:rsid w:val="730A6DE1"/>
    <w:rsid w:val="76DA5008"/>
    <w:rsid w:val="7F6F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line="360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10"/>
    <w:link w:val="2"/>
    <w:qFormat/>
    <w:uiPriority w:val="9"/>
    <w:rPr>
      <w:b/>
      <w:bCs/>
      <w:kern w:val="44"/>
      <w:sz w:val="32"/>
      <w:szCs w:val="44"/>
    </w:rPr>
  </w:style>
  <w:style w:type="character" w:customStyle="1" w:styleId="15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7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8">
    <w:name w:val="页脚 Char"/>
    <w:basedOn w:val="10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1918</Words>
  <Characters>2004</Characters>
  <Lines>30</Lines>
  <Paragraphs>8</Paragraphs>
  <TotalTime>15</TotalTime>
  <ScaleCrop>false</ScaleCrop>
  <LinksUpToDate>false</LinksUpToDate>
  <CharactersWithSpaces>2256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2023-04-13T02:08:00Z</dcterms:created>
  <dc:creator>admin</dc:creator>
  <cp:lastModifiedBy>王海婷</cp:lastModifiedBy>
  <dcterms:modified xsi:type="dcterms:W3CDTF">2025-06-19T01:28:19Z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  <property fmtid="{D5CDD505-2E9C-101B-9397-08002B2CF9AE}" pid="3" name="ICV">
    <vt:lpwstr>5C10F4BA115541AEB655D8552E9ABEBE_13</vt:lpwstr>
  </property>
</Properties>
</file>