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6"/>
          <w:szCs w:val="56"/>
        </w:rPr>
      </w:pPr>
      <w:r>
        <w:rPr>
          <w:rFonts w:hint="eastAsia" w:ascii="宋体" w:hAnsi="宋体" w:eastAsia="宋体" w:cs="宋体"/>
          <w:b/>
          <w:bCs/>
          <w:sz w:val="56"/>
          <w:szCs w:val="56"/>
        </w:rPr>
        <w:t xml:space="preserve"> </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6"/>
          <w:szCs w:val="56"/>
          <w:lang w:val="en-US" w:eastAsia="zh-CN"/>
        </w:rPr>
      </w:pPr>
      <w:r>
        <w:rPr>
          <w:rFonts w:hint="eastAsia" w:ascii="宋体" w:hAnsi="宋体" w:eastAsia="宋体" w:cs="宋体"/>
          <w:b/>
          <w:bCs/>
          <w:sz w:val="56"/>
          <w:szCs w:val="56"/>
          <w:lang w:val="en-US" w:eastAsia="zh-CN"/>
        </w:rPr>
        <w:t>商品房转移登记（开发商）</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操</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作</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手</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蚌埠市不动产登记中心</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2025</w:t>
      </w:r>
      <w:r>
        <w:rPr>
          <w:rFonts w:hint="eastAsia" w:ascii="宋体" w:hAnsi="宋体" w:eastAsia="宋体" w:cs="宋体"/>
          <w:b/>
          <w:bCs/>
          <w:sz w:val="32"/>
          <w:szCs w:val="32"/>
          <w:lang w:val="en-US" w:eastAsia="zh-CN"/>
        </w:rPr>
        <w:t>年6月</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52"/>
          <w:szCs w:val="52"/>
          <w:lang w:val="en-US" w:eastAsia="zh-CN"/>
        </w:rPr>
      </w:pP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用户登录</w:t>
      </w:r>
    </w:p>
    <w:p>
      <w:pPr>
        <w:ind w:left="745" w:leftChars="266" w:firstLine="0" w:firstLineChars="0"/>
        <w:jc w:val="left"/>
        <w:rPr>
          <w:rFonts w:hint="eastAsia" w:eastAsia="宋体"/>
          <w:sz w:val="28"/>
          <w:lang w:val="en-US" w:eastAsia="zh-CN"/>
        </w:rPr>
      </w:pPr>
      <w:r>
        <w:rPr>
          <w:rFonts w:hint="eastAsia" w:eastAsia="宋体"/>
          <w:sz w:val="28"/>
          <w:lang w:val="en-US" w:eastAsia="zh-CN"/>
        </w:rPr>
        <w:t>用浏览器打开以下地址：</w:t>
      </w:r>
      <w:r>
        <w:rPr>
          <w:rFonts w:hint="eastAsia" w:eastAsia="宋体"/>
          <w:sz w:val="28"/>
          <w:lang w:val="en-US" w:eastAsia="zh-CN"/>
        </w:rPr>
        <w:fldChar w:fldCharType="begin"/>
      </w:r>
      <w:r>
        <w:rPr>
          <w:rFonts w:hint="eastAsia" w:eastAsia="宋体"/>
          <w:sz w:val="28"/>
          <w:lang w:val="en-US" w:eastAsia="zh-CN"/>
        </w:rPr>
        <w:instrText xml:space="preserve"> HYPERLINK "https://www.bbsbdc.cn/estateplat-register/page/v2.1/login" </w:instrText>
      </w:r>
      <w:r>
        <w:rPr>
          <w:rFonts w:hint="eastAsia" w:eastAsia="宋体"/>
          <w:sz w:val="28"/>
          <w:lang w:val="en-US" w:eastAsia="zh-CN"/>
        </w:rPr>
        <w:fldChar w:fldCharType="separate"/>
      </w:r>
      <w:r>
        <w:rPr>
          <w:rFonts w:hint="eastAsia" w:eastAsia="宋体"/>
          <w:sz w:val="28"/>
          <w:lang w:val="en-US" w:eastAsia="zh-CN"/>
        </w:rPr>
        <w:t>https://www.bbsbdc.cn/estateplat-register/page/v2.1/login</w:t>
      </w:r>
      <w:r>
        <w:rPr>
          <w:rFonts w:hint="eastAsia" w:eastAsia="宋体"/>
          <w:sz w:val="28"/>
          <w:lang w:val="en-US" w:eastAsia="zh-CN"/>
        </w:rPr>
        <w:fldChar w:fldCharType="end"/>
      </w:r>
    </w:p>
    <w:p>
      <w:pPr>
        <w:ind w:firstLine="560" w:firstLineChars="200"/>
        <w:rPr>
          <w:rFonts w:hint="eastAsia" w:eastAsia="宋体"/>
          <w:sz w:val="28"/>
          <w:lang w:val="en-US" w:eastAsia="zh-CN"/>
        </w:rPr>
      </w:pPr>
      <w:r>
        <w:rPr>
          <w:rFonts w:hint="eastAsia" w:eastAsia="宋体"/>
          <w:sz w:val="28"/>
          <w:lang w:val="en-US" w:eastAsia="zh-CN"/>
        </w:rPr>
        <w:t>进入登录页面如图1所示，选择企业登录，输入用户名和密码即可登录。注：企业登录用户需提前提供各自单位以及经办人相关材料到不动产登记中心数据科进行备案，由登记中心完成备案登记后告知用户名和初始密码。</w:t>
      </w:r>
    </w:p>
    <w:p>
      <w:pPr>
        <w:rPr>
          <w:rFonts w:hint="eastAsia" w:ascii="宋体" w:hAnsi="宋体" w:eastAsia="宋体" w:cs="宋体"/>
        </w:rPr>
      </w:pPr>
      <w:r>
        <w:rPr>
          <w:rFonts w:hint="eastAsia" w:ascii="宋体" w:hAnsi="宋体" w:eastAsia="宋体" w:cs="宋体"/>
        </w:rPr>
        <w:drawing>
          <wp:inline distT="0" distB="0" distL="0" distR="0">
            <wp:extent cx="5347335" cy="398970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43528" cy="3986881"/>
                    </a:xfrm>
                    <a:prstGeom prst="rect">
                      <a:avLst/>
                    </a:prstGeom>
                  </pic:spPr>
                </pic:pic>
              </a:graphicData>
            </a:graphic>
          </wp:inline>
        </w:drawing>
      </w:r>
    </w:p>
    <w:p>
      <w:pPr>
        <w:jc w:val="center"/>
        <w:rPr>
          <w:rFonts w:hint="eastAsia" w:ascii="宋体" w:hAnsi="宋体" w:eastAsia="宋体" w:cs="宋体"/>
          <w:sz w:val="21"/>
        </w:rPr>
      </w:pPr>
      <w:r>
        <w:rPr>
          <w:rFonts w:hint="eastAsia" w:ascii="宋体" w:hAnsi="宋体" w:eastAsia="宋体" w:cs="宋体"/>
          <w:sz w:val="21"/>
        </w:rPr>
        <w:t>图1</w:t>
      </w:r>
    </w:p>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Pr>
        <w:jc w:val="left"/>
        <w:rPr>
          <w:rFonts w:hint="eastAsia" w:ascii="宋体" w:hAnsi="宋体" w:eastAsia="宋体" w:cs="宋体"/>
        </w:rPr>
      </w:pPr>
    </w:p>
    <w:p>
      <w:pPr>
        <w:ind w:firstLine="560" w:firstLineChars="200"/>
        <w:jc w:val="left"/>
        <w:rPr>
          <w:rFonts w:hint="eastAsia" w:ascii="宋体" w:hAnsi="宋体" w:eastAsia="宋体" w:cs="宋体"/>
        </w:rPr>
      </w:pPr>
      <w:r>
        <w:rPr>
          <w:rFonts w:hint="eastAsia" w:ascii="宋体" w:hAnsi="宋体" w:eastAsia="宋体" w:cs="宋体"/>
        </w:rPr>
        <w:t>登录成功后页面如下图2所示：</w:t>
      </w:r>
    </w:p>
    <w:p>
      <w:pPr>
        <w:rPr>
          <w:rFonts w:hint="eastAsia" w:ascii="宋体" w:hAnsi="宋体" w:eastAsia="宋体" w:cs="宋体"/>
        </w:rPr>
      </w:pPr>
      <w:r>
        <w:rPr>
          <w:rFonts w:hint="eastAsia" w:ascii="宋体" w:hAnsi="宋体" w:eastAsia="宋体" w:cs="宋体"/>
        </w:rPr>
        <w:drawing>
          <wp:inline distT="0" distB="0" distL="0" distR="0">
            <wp:extent cx="5274310" cy="3193415"/>
            <wp:effectExtent l="0" t="0" r="2540" b="6985"/>
            <wp:docPr id="3" name="图片 3" descr="C:\Users\Administrator\AppData\Local\Temp\企业微信截图_1615452658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企业微信截图_1615452658495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193954"/>
                    </a:xfrm>
                    <a:prstGeom prst="rect">
                      <a:avLst/>
                    </a:prstGeom>
                    <a:noFill/>
                    <a:ln>
                      <a:noFill/>
                    </a:ln>
                  </pic:spPr>
                </pic:pic>
              </a:graphicData>
            </a:graphic>
          </wp:inline>
        </w:drawing>
      </w:r>
    </w:p>
    <w:p>
      <w:pPr>
        <w:jc w:val="center"/>
        <w:rPr>
          <w:rFonts w:hint="eastAsia" w:ascii="宋体" w:hAnsi="宋体" w:eastAsia="宋体" w:cs="宋体"/>
          <w:sz w:val="21"/>
        </w:rPr>
      </w:pPr>
      <w:r>
        <w:rPr>
          <w:rFonts w:hint="eastAsia" w:ascii="宋体" w:hAnsi="宋体" w:eastAsia="宋体" w:cs="宋体"/>
          <w:sz w:val="21"/>
        </w:rPr>
        <w:t>图2</w:t>
      </w: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发起申请</w:t>
      </w:r>
    </w:p>
    <w:p>
      <w:pPr>
        <w:ind w:firstLine="560" w:firstLineChars="200"/>
        <w:rPr>
          <w:rFonts w:hint="eastAsia" w:ascii="宋体" w:hAnsi="宋体" w:eastAsia="宋体" w:cs="宋体"/>
        </w:rPr>
      </w:pPr>
      <w:r>
        <w:rPr>
          <w:rFonts w:hint="eastAsia" w:ascii="宋体" w:hAnsi="宋体" w:eastAsia="宋体" w:cs="宋体"/>
        </w:rPr>
        <w:t>点击登录界面左上方业务流程，发起</w:t>
      </w:r>
      <w:r>
        <w:rPr>
          <w:rFonts w:hint="eastAsia" w:ascii="宋体" w:hAnsi="宋体" w:eastAsia="宋体" w:cs="宋体"/>
          <w:lang w:val="en-US" w:eastAsia="zh-CN"/>
        </w:rPr>
        <w:t>商品房首次登记流程</w:t>
      </w:r>
      <w:r>
        <w:rPr>
          <w:rFonts w:hint="eastAsia" w:ascii="宋体" w:hAnsi="宋体" w:eastAsia="宋体" w:cs="宋体"/>
        </w:rPr>
        <w:t>申请，如图3所示：</w:t>
      </w:r>
    </w:p>
    <w:p>
      <w:pPr>
        <w:jc w:val="center"/>
        <w:rPr>
          <w:rFonts w:hint="eastAsia" w:ascii="宋体" w:hAnsi="宋体" w:eastAsia="宋体" w:cs="宋体"/>
        </w:rPr>
      </w:pPr>
      <w:r>
        <w:rPr>
          <w:rFonts w:hint="eastAsia" w:ascii="宋体" w:hAnsi="宋体" w:eastAsia="宋体" w:cs="宋体"/>
        </w:rPr>
        <w:drawing>
          <wp:inline distT="0" distB="0" distL="114300" distR="114300">
            <wp:extent cx="4952365" cy="3184525"/>
            <wp:effectExtent l="0" t="0" r="635" b="15875"/>
            <wp:docPr id="11" name="图片 1" descr="C:\Users\lenovo\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lenovo\Desktop\图片1.jpg图片1"/>
                    <pic:cNvPicPr>
                      <a:picLocks noChangeAspect="1"/>
                    </pic:cNvPicPr>
                  </pic:nvPicPr>
                  <pic:blipFill>
                    <a:blip r:embed="rId6"/>
                    <a:srcRect/>
                    <a:stretch>
                      <a:fillRect/>
                    </a:stretch>
                  </pic:blipFill>
                  <pic:spPr>
                    <a:xfrm>
                      <a:off x="0" y="0"/>
                      <a:ext cx="4952365" cy="3184525"/>
                    </a:xfrm>
                    <a:prstGeom prst="rect">
                      <a:avLst/>
                    </a:prstGeom>
                    <a:noFill/>
                    <a:ln>
                      <a:noFill/>
                    </a:ln>
                  </pic:spPr>
                </pic:pic>
              </a:graphicData>
            </a:graphic>
          </wp:inline>
        </w:drawing>
      </w:r>
      <w:bookmarkStart w:id="0" w:name="_GoBack"/>
      <w:bookmarkEnd w:id="0"/>
    </w:p>
    <w:p>
      <w:pPr>
        <w:jc w:val="center"/>
        <w:rPr>
          <w:rFonts w:hint="eastAsia" w:ascii="宋体" w:hAnsi="宋体" w:eastAsia="宋体" w:cs="宋体"/>
          <w:sz w:val="21"/>
        </w:rPr>
      </w:pPr>
      <w:r>
        <w:rPr>
          <w:rFonts w:hint="eastAsia" w:ascii="宋体" w:hAnsi="宋体" w:eastAsia="宋体" w:cs="宋体"/>
          <w:sz w:val="21"/>
        </w:rPr>
        <w:t>图3</w:t>
      </w: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选择楼盘表</w:t>
      </w:r>
    </w:p>
    <w:p>
      <w:pPr>
        <w:ind w:firstLine="560" w:firstLineChars="200"/>
        <w:jc w:val="left"/>
        <w:rPr>
          <w:rFonts w:hint="eastAsia" w:ascii="宋体" w:hAnsi="宋体" w:eastAsia="宋体" w:cs="宋体"/>
        </w:rPr>
      </w:pPr>
      <w:r>
        <w:rPr>
          <w:rFonts w:hint="eastAsia" w:ascii="宋体" w:hAnsi="宋体" w:eastAsia="宋体" w:cs="宋体"/>
          <w:szCs w:val="28"/>
        </w:rPr>
        <w:t>输入</w:t>
      </w:r>
      <w:r>
        <w:rPr>
          <w:rFonts w:hint="eastAsia" w:ascii="宋体" w:hAnsi="宋体" w:eastAsia="宋体" w:cs="宋体"/>
          <w:szCs w:val="28"/>
          <w:lang w:val="en-US" w:eastAsia="zh-CN"/>
        </w:rPr>
        <w:t>宗地权利人信息及宗地号或者房屋坐落信息</w:t>
      </w:r>
      <w:r>
        <w:rPr>
          <w:rFonts w:hint="eastAsia" w:ascii="宋体" w:hAnsi="宋体" w:eastAsia="宋体" w:cs="宋体"/>
          <w:szCs w:val="28"/>
        </w:rPr>
        <w:t>，点击查询按钮，获取</w:t>
      </w:r>
      <w:r>
        <w:rPr>
          <w:rFonts w:hint="eastAsia" w:ascii="宋体" w:hAnsi="宋体" w:eastAsia="宋体" w:cs="宋体"/>
          <w:szCs w:val="28"/>
          <w:lang w:val="en-US" w:eastAsia="zh-CN"/>
        </w:rPr>
        <w:t>楼盘表信息</w:t>
      </w:r>
      <w:r>
        <w:rPr>
          <w:rFonts w:hint="eastAsia" w:ascii="宋体" w:hAnsi="宋体" w:eastAsia="宋体" w:cs="宋体"/>
          <w:szCs w:val="28"/>
        </w:rPr>
        <w:t>，</w:t>
      </w:r>
      <w:r>
        <w:rPr>
          <w:rFonts w:hint="eastAsia" w:ascii="宋体" w:hAnsi="宋体" w:eastAsia="宋体" w:cs="宋体"/>
          <w:lang w:val="en-US" w:eastAsia="zh-CN"/>
        </w:rPr>
        <w:t>勾选所需楼盘表数据后点击“选择楼盘表”按钮</w:t>
      </w:r>
      <w:r>
        <w:rPr>
          <w:rFonts w:hint="eastAsia" w:ascii="宋体" w:hAnsi="宋体" w:eastAsia="宋体" w:cs="宋体"/>
        </w:rPr>
        <w:t>，进入</w:t>
      </w:r>
      <w:r>
        <w:rPr>
          <w:rFonts w:hint="eastAsia" w:ascii="宋体" w:hAnsi="宋体" w:eastAsia="宋体" w:cs="宋体"/>
          <w:lang w:val="en-US" w:eastAsia="zh-CN"/>
        </w:rPr>
        <w:t>楼盘选择</w:t>
      </w:r>
      <w:r>
        <w:rPr>
          <w:rFonts w:hint="eastAsia" w:ascii="宋体" w:hAnsi="宋体" w:eastAsia="宋体" w:cs="宋体"/>
        </w:rPr>
        <w:t>环节，</w:t>
      </w:r>
      <w:r>
        <w:rPr>
          <w:rFonts w:hint="eastAsia" w:ascii="宋体" w:hAnsi="宋体" w:eastAsia="宋体" w:cs="宋体"/>
          <w:szCs w:val="28"/>
        </w:rPr>
        <w:t>如图4所示：</w:t>
      </w:r>
    </w:p>
    <w:p>
      <w:pPr>
        <w:jc w:val="center"/>
        <w:rPr>
          <w:rFonts w:hint="eastAsia" w:ascii="宋体" w:hAnsi="宋体" w:eastAsia="宋体" w:cs="宋体"/>
        </w:rPr>
      </w:pPr>
      <w:r>
        <w:rPr>
          <w:rFonts w:hint="eastAsia" w:ascii="宋体" w:hAnsi="宋体" w:eastAsia="宋体" w:cs="宋体"/>
        </w:rPr>
        <w:drawing>
          <wp:inline distT="0" distB="0" distL="114300" distR="114300">
            <wp:extent cx="5269865" cy="2663825"/>
            <wp:effectExtent l="0" t="0" r="317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69865" cy="2663825"/>
                    </a:xfrm>
                    <a:prstGeom prst="rect">
                      <a:avLst/>
                    </a:prstGeom>
                    <a:noFill/>
                    <a:ln>
                      <a:noFill/>
                    </a:ln>
                  </pic:spPr>
                </pic:pic>
              </a:graphicData>
            </a:graphic>
          </wp:inline>
        </w:drawing>
      </w:r>
    </w:p>
    <w:p>
      <w:pPr>
        <w:jc w:val="center"/>
        <w:rPr>
          <w:rFonts w:hint="eastAsia" w:ascii="宋体" w:hAnsi="宋体" w:eastAsia="宋体" w:cs="宋体"/>
          <w:sz w:val="21"/>
        </w:rPr>
      </w:pPr>
      <w:r>
        <w:rPr>
          <w:rFonts w:hint="eastAsia" w:ascii="宋体" w:hAnsi="宋体" w:eastAsia="宋体" w:cs="宋体"/>
          <w:sz w:val="21"/>
        </w:rPr>
        <w:t>图</w:t>
      </w:r>
      <w:r>
        <w:rPr>
          <w:rFonts w:hint="eastAsia" w:ascii="宋体" w:hAnsi="宋体" w:eastAsia="宋体" w:cs="宋体"/>
          <w:sz w:val="21"/>
        </w:rPr>
        <w:t>4</w:t>
      </w: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选择户室信息</w:t>
      </w:r>
    </w:p>
    <w:p>
      <w:pPr>
        <w:ind w:firstLine="560" w:firstLineChars="200"/>
        <w:rPr>
          <w:rFonts w:hint="eastAsia" w:ascii="宋体" w:hAnsi="宋体" w:eastAsia="宋体" w:cs="宋体"/>
        </w:rPr>
      </w:pPr>
      <w:r>
        <w:rPr>
          <w:rFonts w:hint="eastAsia" w:ascii="宋体" w:hAnsi="宋体" w:eastAsia="宋体" w:cs="宋体"/>
        </w:rPr>
        <w:t>进入信</w:t>
      </w:r>
      <w:r>
        <w:rPr>
          <w:rFonts w:hint="eastAsia" w:ascii="宋体" w:hAnsi="宋体" w:eastAsia="宋体" w:cs="宋体"/>
          <w:lang w:val="en-US" w:eastAsia="zh-CN"/>
        </w:rPr>
        <w:t>户室选择页面</w:t>
      </w:r>
      <w:r>
        <w:rPr>
          <w:rFonts w:hint="eastAsia" w:ascii="宋体" w:hAnsi="宋体" w:eastAsia="宋体" w:cs="宋体"/>
        </w:rPr>
        <w:t>，</w:t>
      </w:r>
      <w:r>
        <w:rPr>
          <w:rFonts w:hint="eastAsia" w:ascii="宋体" w:hAnsi="宋体" w:eastAsia="宋体" w:cs="宋体"/>
          <w:lang w:val="en-US" w:eastAsia="zh-CN"/>
        </w:rPr>
        <w:t>选择需要办理首次登记的房屋信息，支持单个选择和全部选择，选择确认后，完成户室选择环节。返回选择户室界面，确认所选户室，点击下一步按钮进入信息校验环节。</w:t>
      </w:r>
      <w:r>
        <w:rPr>
          <w:rFonts w:hint="eastAsia" w:ascii="宋体" w:hAnsi="宋体" w:eastAsia="宋体" w:cs="宋体"/>
        </w:rPr>
        <w:t>如图</w:t>
      </w: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lang w:val="en-US" w:eastAsia="zh-CN"/>
        </w:rPr>
        <w:t>图6、图7</w:t>
      </w:r>
      <w:r>
        <w:rPr>
          <w:rFonts w:hint="eastAsia" w:ascii="宋体" w:hAnsi="宋体" w:eastAsia="宋体" w:cs="宋体"/>
        </w:rPr>
        <w:t>所示：</w:t>
      </w:r>
    </w:p>
    <w:p>
      <w:pPr>
        <w:widowControl/>
        <w:jc w:val="left"/>
        <w:rPr>
          <w:rFonts w:hint="eastAsia" w:ascii="宋体" w:hAnsi="宋体" w:eastAsia="宋体" w:cs="宋体"/>
          <w:kern w:val="0"/>
          <w:sz w:val="24"/>
          <w:szCs w:val="24"/>
        </w:rPr>
      </w:pPr>
      <w:r>
        <w:rPr>
          <w:rFonts w:hint="eastAsia" w:ascii="宋体" w:hAnsi="宋体" w:eastAsia="宋体" w:cs="宋体"/>
        </w:rPr>
        <w:drawing>
          <wp:inline distT="0" distB="0" distL="114300" distR="114300">
            <wp:extent cx="5273040" cy="219138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040" cy="2191385"/>
                    </a:xfrm>
                    <a:prstGeom prst="rect">
                      <a:avLst/>
                    </a:prstGeom>
                    <a:noFill/>
                    <a:ln>
                      <a:noFill/>
                    </a:ln>
                  </pic:spPr>
                </pic:pic>
              </a:graphicData>
            </a:graphic>
          </wp:inline>
        </w:drawing>
      </w:r>
    </w:p>
    <w:p>
      <w:pPr>
        <w:jc w:val="center"/>
        <w:rPr>
          <w:rFonts w:hint="eastAsia" w:ascii="宋体" w:hAnsi="宋体" w:eastAsia="宋体" w:cs="宋体"/>
          <w:sz w:val="21"/>
        </w:rPr>
      </w:pPr>
      <w:r>
        <w:rPr>
          <w:rFonts w:hint="eastAsia" w:ascii="宋体" w:hAnsi="宋体" w:eastAsia="宋体" w:cs="宋体"/>
          <w:sz w:val="21"/>
        </w:rPr>
        <w:t>图</w:t>
      </w:r>
      <w:r>
        <w:rPr>
          <w:rFonts w:hint="eastAsia" w:ascii="宋体" w:hAnsi="宋体" w:eastAsia="宋体" w:cs="宋体"/>
          <w:sz w:val="21"/>
        </w:rPr>
        <w:t>5</w:t>
      </w:r>
    </w:p>
    <w:p>
      <w:pPr>
        <w:jc w:val="center"/>
        <w:rPr>
          <w:rFonts w:hint="eastAsia" w:ascii="宋体" w:hAnsi="宋体" w:eastAsia="宋体" w:cs="宋体"/>
        </w:rPr>
      </w:pPr>
      <w:r>
        <w:rPr>
          <w:rFonts w:hint="eastAsia" w:ascii="宋体" w:hAnsi="宋体" w:eastAsia="宋体" w:cs="宋体"/>
        </w:rPr>
        <w:drawing>
          <wp:inline distT="0" distB="0" distL="114300" distR="114300">
            <wp:extent cx="5268595" cy="2566035"/>
            <wp:effectExtent l="0" t="0" r="444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68595" cy="2566035"/>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图6</w:t>
      </w:r>
    </w:p>
    <w:p>
      <w:pPr>
        <w:jc w:val="center"/>
        <w:rPr>
          <w:rFonts w:hint="eastAsia" w:ascii="宋体" w:hAnsi="宋体" w:eastAsia="宋体" w:cs="宋体"/>
        </w:rPr>
      </w:pPr>
      <w:r>
        <w:rPr>
          <w:rFonts w:hint="eastAsia" w:ascii="宋体" w:hAnsi="宋体" w:eastAsia="宋体" w:cs="宋体"/>
        </w:rPr>
        <w:drawing>
          <wp:inline distT="0" distB="0" distL="114300" distR="114300">
            <wp:extent cx="5271770" cy="2566670"/>
            <wp:effectExtent l="0" t="0" r="127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1770" cy="2566670"/>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图7</w:t>
      </w: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信息校验</w:t>
      </w:r>
    </w:p>
    <w:p>
      <w:pPr>
        <w:rPr>
          <w:rFonts w:hint="eastAsia" w:ascii="宋体" w:hAnsi="宋体" w:eastAsia="宋体" w:cs="宋体"/>
          <w:lang w:val="en-US" w:eastAsia="zh-CN"/>
        </w:rPr>
      </w:pPr>
      <w:r>
        <w:rPr>
          <w:rFonts w:hint="eastAsia" w:ascii="宋体" w:hAnsi="宋体" w:eastAsia="宋体" w:cs="宋体"/>
          <w:lang w:val="en-US" w:eastAsia="zh-CN"/>
        </w:rPr>
        <w:t>进入信息校验页面后，点击“权利人信息”按钮，选择登记原因后，填写权利人及代理人信息，填写完成后，可点击查看按钮，查看每一户的具体信息。该页面支持查看下载不动产登记申请书，开发商可自行下载打印。如图8-图11所示。</w:t>
      </w:r>
    </w:p>
    <w:p>
      <w:pPr>
        <w:rPr>
          <w:rFonts w:hint="eastAsia" w:ascii="宋体" w:hAnsi="宋体" w:eastAsia="宋体" w:cs="宋体"/>
        </w:rPr>
      </w:pPr>
      <w:r>
        <w:rPr>
          <w:rFonts w:hint="eastAsia" w:ascii="宋体" w:hAnsi="宋体" w:eastAsia="宋体" w:cs="宋体"/>
        </w:rPr>
        <w:drawing>
          <wp:inline distT="0" distB="0" distL="114300" distR="114300">
            <wp:extent cx="5271770" cy="3539490"/>
            <wp:effectExtent l="0" t="0" r="127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271770" cy="3539490"/>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图8</w:t>
      </w:r>
    </w:p>
    <w:p>
      <w:pPr>
        <w:rPr>
          <w:rFonts w:hint="eastAsia" w:ascii="宋体" w:hAnsi="宋体" w:eastAsia="宋体" w:cs="宋体"/>
        </w:rPr>
      </w:pPr>
      <w:r>
        <w:rPr>
          <w:rFonts w:hint="eastAsia" w:ascii="宋体" w:hAnsi="宋体" w:eastAsia="宋体" w:cs="宋体"/>
        </w:rPr>
        <w:drawing>
          <wp:inline distT="0" distB="0" distL="114300" distR="114300">
            <wp:extent cx="5272405" cy="2405380"/>
            <wp:effectExtent l="0" t="0" r="63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272405" cy="2405380"/>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图9</w:t>
      </w:r>
    </w:p>
    <w:p>
      <w:pPr>
        <w:jc w:val="center"/>
        <w:rPr>
          <w:rFonts w:hint="eastAsia" w:ascii="宋体" w:hAnsi="宋体" w:eastAsia="宋体" w:cs="宋体"/>
        </w:rPr>
      </w:pPr>
      <w:r>
        <w:rPr>
          <w:rFonts w:hint="eastAsia" w:ascii="宋体" w:hAnsi="宋体" w:eastAsia="宋体" w:cs="宋体"/>
        </w:rPr>
        <w:drawing>
          <wp:inline distT="0" distB="0" distL="114300" distR="114300">
            <wp:extent cx="5266690" cy="3279140"/>
            <wp:effectExtent l="0" t="0" r="10160" b="16510"/>
            <wp:docPr id="24" name="图片 2" descr="C:\Users\lenovo\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C:\Users\lenovo\Desktop\图片2.jpg图片2"/>
                    <pic:cNvPicPr>
                      <a:picLocks noChangeAspect="1"/>
                    </pic:cNvPicPr>
                  </pic:nvPicPr>
                  <pic:blipFill>
                    <a:blip r:embed="rId13"/>
                    <a:srcRect/>
                    <a:stretch>
                      <a:fillRect/>
                    </a:stretch>
                  </pic:blipFill>
                  <pic:spPr>
                    <a:xfrm>
                      <a:off x="0" y="0"/>
                      <a:ext cx="5266690" cy="3279140"/>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图10</w:t>
      </w:r>
    </w:p>
    <w:p>
      <w:pPr>
        <w:jc w:val="center"/>
        <w:rPr>
          <w:rFonts w:hint="eastAsia" w:ascii="宋体" w:hAnsi="宋体" w:eastAsia="宋体" w:cs="宋体"/>
        </w:rPr>
      </w:pPr>
      <w:r>
        <w:rPr>
          <w:rFonts w:hint="eastAsia" w:ascii="宋体" w:hAnsi="宋体" w:eastAsia="宋体" w:cs="宋体"/>
        </w:rPr>
        <w:drawing>
          <wp:inline distT="0" distB="0" distL="114300" distR="114300">
            <wp:extent cx="5272405" cy="3652520"/>
            <wp:effectExtent l="0" t="0" r="63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72405" cy="3652520"/>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图11</w:t>
      </w: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上传附件</w:t>
      </w:r>
    </w:p>
    <w:p>
      <w:pPr>
        <w:ind w:firstLine="560" w:firstLineChars="200"/>
        <w:rPr>
          <w:rFonts w:hint="eastAsia" w:ascii="宋体" w:hAnsi="宋体" w:eastAsia="宋体" w:cs="宋体"/>
        </w:rPr>
      </w:pPr>
      <w:r>
        <w:rPr>
          <w:rFonts w:hint="eastAsia" w:ascii="宋体" w:hAnsi="宋体" w:eastAsia="宋体" w:cs="宋体"/>
        </w:rPr>
        <w:t>进入提交申请环节，选择登记中心名称，上传相应附件材料，即可点击下一步，如图</w:t>
      </w:r>
      <w:r>
        <w:rPr>
          <w:rFonts w:hint="eastAsia" w:ascii="宋体" w:hAnsi="宋体" w:eastAsia="宋体" w:cs="宋体"/>
          <w:lang w:val="en-US" w:eastAsia="zh-CN"/>
        </w:rPr>
        <w:t>12</w:t>
      </w:r>
      <w:r>
        <w:rPr>
          <w:rFonts w:hint="eastAsia" w:ascii="宋体" w:hAnsi="宋体" w:eastAsia="宋体" w:cs="宋体"/>
        </w:rPr>
        <w:t>所示：</w:t>
      </w:r>
    </w:p>
    <w:p>
      <w:pPr>
        <w:rPr>
          <w:rFonts w:hint="eastAsia" w:ascii="宋体" w:hAnsi="宋体" w:eastAsia="宋体" w:cs="宋体"/>
        </w:rPr>
      </w:pPr>
      <w:r>
        <w:rPr>
          <w:rFonts w:hint="eastAsia" w:ascii="宋体" w:hAnsi="宋体" w:eastAsia="宋体" w:cs="宋体"/>
        </w:rPr>
        <w:drawing>
          <wp:inline distT="0" distB="0" distL="114300" distR="114300">
            <wp:extent cx="5273040" cy="3849370"/>
            <wp:effectExtent l="0" t="0" r="0" b="635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a:stretch>
                      <a:fillRect/>
                    </a:stretch>
                  </pic:blipFill>
                  <pic:spPr>
                    <a:xfrm>
                      <a:off x="0" y="0"/>
                      <a:ext cx="5273040" cy="3849370"/>
                    </a:xfrm>
                    <a:prstGeom prst="rect">
                      <a:avLst/>
                    </a:prstGeom>
                    <a:noFill/>
                    <a:ln>
                      <a:noFill/>
                    </a:ln>
                  </pic:spPr>
                </pic:pic>
              </a:graphicData>
            </a:graphic>
          </wp:inline>
        </w:drawing>
      </w:r>
    </w:p>
    <w:p>
      <w:pPr>
        <w:jc w:val="center"/>
        <w:rPr>
          <w:rFonts w:hint="eastAsia" w:ascii="宋体" w:hAnsi="宋体" w:eastAsia="宋体" w:cs="宋体"/>
          <w:kern w:val="0"/>
          <w:sz w:val="24"/>
          <w:szCs w:val="24"/>
        </w:rPr>
      </w:pPr>
      <w:r>
        <w:rPr>
          <w:rFonts w:hint="eastAsia" w:ascii="宋体" w:hAnsi="宋体" w:eastAsia="宋体" w:cs="宋体"/>
          <w:sz w:val="21"/>
          <w:lang w:val="en-US" w:eastAsia="zh-CN"/>
        </w:rPr>
        <w:t>图12</w:t>
      </w:r>
    </w:p>
    <w:p>
      <w:pPr>
        <w:widowControl/>
        <w:jc w:val="center"/>
        <w:rPr>
          <w:rFonts w:hint="eastAsia" w:ascii="宋体" w:hAnsi="宋体" w:eastAsia="宋体" w:cs="宋体"/>
          <w:kern w:val="0"/>
          <w:sz w:val="24"/>
          <w:szCs w:val="24"/>
        </w:rPr>
      </w:pPr>
    </w:p>
    <w:p>
      <w:pPr>
        <w:pStyle w:val="2"/>
        <w:spacing w:before="312" w:beforeLines="100" w:after="312" w:afterLines="100" w:line="360" w:lineRule="auto"/>
        <w:ind w:left="0" w:firstLine="0"/>
        <w:rPr>
          <w:rFonts w:hint="eastAsia" w:asciiTheme="minorHAnsi" w:hAnsiTheme="minorHAnsi" w:eastAsiaTheme="minorEastAsia"/>
          <w:b/>
          <w:sz w:val="32"/>
          <w:lang w:val="en-US" w:eastAsia="zh-CN"/>
        </w:rPr>
      </w:pPr>
      <w:r>
        <w:rPr>
          <w:rFonts w:hint="eastAsia" w:asciiTheme="minorHAnsi" w:hAnsiTheme="minorHAnsi" w:eastAsiaTheme="minorEastAsia"/>
          <w:b/>
          <w:sz w:val="32"/>
          <w:lang w:val="en-US" w:eastAsia="zh-CN"/>
        </w:rPr>
        <w:t>登记预审（登记中心人员预审核环节）</w:t>
      </w:r>
    </w:p>
    <w:p>
      <w:pPr>
        <w:ind w:firstLine="560" w:firstLineChars="200"/>
        <w:rPr>
          <w:rFonts w:hint="eastAsia" w:ascii="宋体" w:hAnsi="宋体" w:eastAsia="宋体" w:cs="宋体"/>
        </w:rPr>
      </w:pPr>
      <w:r>
        <w:rPr>
          <w:rFonts w:hint="eastAsia" w:ascii="宋体" w:hAnsi="宋体" w:eastAsia="宋体" w:cs="宋体"/>
        </w:rPr>
        <w:t>登记中心预审人员登录预审账号，在【蚌埠预受理】菜单中选择相应业务进行预审核，如图1</w:t>
      </w:r>
      <w:r>
        <w:rPr>
          <w:rFonts w:hint="eastAsia" w:ascii="宋体" w:hAnsi="宋体" w:eastAsia="宋体" w:cs="宋体"/>
          <w:lang w:val="en-US" w:eastAsia="zh-CN"/>
        </w:rPr>
        <w:t>3</w:t>
      </w:r>
      <w:r>
        <w:rPr>
          <w:rFonts w:hint="eastAsia" w:ascii="宋体" w:hAnsi="宋体" w:eastAsia="宋体" w:cs="宋体"/>
        </w:rPr>
        <w:t>所示；进入预审页面，结合附件查看，申请信息核查无误后点击审核通过推送线下登记系统，如图1</w:t>
      </w:r>
      <w:r>
        <w:rPr>
          <w:rFonts w:hint="eastAsia" w:ascii="宋体" w:hAnsi="宋体" w:eastAsia="宋体" w:cs="宋体"/>
          <w:lang w:val="en-US" w:eastAsia="zh-CN"/>
        </w:rPr>
        <w:t>4</w:t>
      </w:r>
      <w:r>
        <w:rPr>
          <w:rFonts w:hint="eastAsia" w:ascii="宋体" w:hAnsi="宋体" w:eastAsia="宋体" w:cs="宋体"/>
        </w:rPr>
        <w:t>。</w:t>
      </w:r>
    </w:p>
    <w:p>
      <w:pPr>
        <w:rPr>
          <w:rFonts w:hint="eastAsia" w:ascii="宋体" w:hAnsi="宋体" w:eastAsia="宋体" w:cs="宋体"/>
        </w:rPr>
      </w:pPr>
      <w:r>
        <w:rPr>
          <w:rFonts w:hint="eastAsia" w:ascii="宋体" w:hAnsi="宋体" w:eastAsia="宋体" w:cs="宋体"/>
        </w:rPr>
        <w:drawing>
          <wp:inline distT="0" distB="0" distL="114300" distR="114300">
            <wp:extent cx="5257165" cy="2520315"/>
            <wp:effectExtent l="0" t="0" r="63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57165" cy="2520315"/>
                    </a:xfrm>
                    <a:prstGeom prst="rect">
                      <a:avLst/>
                    </a:prstGeom>
                    <a:noFill/>
                    <a:ln>
                      <a:noFill/>
                    </a:ln>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rPr>
        <w:t>图</w:t>
      </w:r>
      <w:r>
        <w:rPr>
          <w:rFonts w:hint="eastAsia" w:ascii="宋体" w:hAnsi="宋体" w:eastAsia="宋体" w:cs="宋体"/>
          <w:sz w:val="21"/>
          <w:lang w:val="en-US" w:eastAsia="zh-CN"/>
        </w:rPr>
        <w:t>13</w:t>
      </w:r>
    </w:p>
    <w:p>
      <w:pPr>
        <w:rPr>
          <w:rFonts w:hint="eastAsia" w:ascii="宋体" w:hAnsi="宋体" w:eastAsia="宋体" w:cs="宋体"/>
        </w:rPr>
      </w:pPr>
      <w:r>
        <w:rPr>
          <w:rFonts w:hint="eastAsia" w:ascii="宋体" w:hAnsi="宋体" w:eastAsia="宋体" w:cs="宋体"/>
        </w:rPr>
        <w:drawing>
          <wp:inline distT="0" distB="0" distL="0" distR="0">
            <wp:extent cx="5274310" cy="2900680"/>
            <wp:effectExtent l="0" t="0" r="1397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2900680"/>
                    </a:xfrm>
                    <a:prstGeom prst="rect">
                      <a:avLst/>
                    </a:prstGeom>
                  </pic:spPr>
                </pic:pic>
              </a:graphicData>
            </a:graphic>
          </wp:inline>
        </w:drawing>
      </w:r>
    </w:p>
    <w:p>
      <w:pPr>
        <w:jc w:val="center"/>
        <w:rPr>
          <w:rFonts w:hint="eastAsia" w:ascii="宋体" w:hAnsi="宋体" w:eastAsia="宋体" w:cs="宋体"/>
          <w:sz w:val="21"/>
          <w:lang w:val="en-US" w:eastAsia="zh-CN"/>
        </w:rPr>
      </w:pPr>
      <w:r>
        <w:rPr>
          <w:rFonts w:hint="eastAsia" w:ascii="宋体" w:hAnsi="宋体" w:eastAsia="宋体" w:cs="宋体"/>
          <w:sz w:val="21"/>
        </w:rPr>
        <w:t>图</w:t>
      </w:r>
      <w:r>
        <w:rPr>
          <w:rFonts w:hint="eastAsia" w:ascii="宋体" w:hAnsi="宋体" w:eastAsia="宋体" w:cs="宋体"/>
          <w:sz w:val="21"/>
          <w:lang w:val="en-US" w:eastAsia="zh-CN"/>
        </w:rPr>
        <w:t>14</w:t>
      </w:r>
    </w:p>
    <w:p>
      <w:pPr>
        <w:rPr>
          <w:rFonts w:hint="eastAsia" w:ascii="宋体" w:hAnsi="宋体" w:eastAsia="宋体" w:cs="宋体"/>
          <w:sz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Old English Text MT">
    <w:panose1 w:val="03040902040508030806"/>
    <w:charset w:val="00"/>
    <w:family w:val="auto"/>
    <w:pitch w:val="default"/>
    <w:sig w:usb0="00000003" w:usb1="00000000" w:usb2="00000000" w:usb3="00000000" w:csb0="20000001" w:csb1="00000000"/>
  </w:font>
  <w:font w:name="Snap ITC">
    <w:panose1 w:val="04040A07060A02020202"/>
    <w:charset w:val="00"/>
    <w:family w:val="auto"/>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57EB0"/>
    <w:multiLevelType w:val="multilevel"/>
    <w:tmpl w:val="6A557EB0"/>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4YWE2NWM2NjkyMzUxOGRkNDNkNjJlMmYxYjJlZDkifQ=="/>
  </w:docVars>
  <w:rsids>
    <w:rsidRoot w:val="00F6402F"/>
    <w:rsid w:val="000148F7"/>
    <w:rsid w:val="00017083"/>
    <w:rsid w:val="000218A4"/>
    <w:rsid w:val="00023059"/>
    <w:rsid w:val="00036E30"/>
    <w:rsid w:val="00037318"/>
    <w:rsid w:val="0005671B"/>
    <w:rsid w:val="00056878"/>
    <w:rsid w:val="000575A7"/>
    <w:rsid w:val="00057CCE"/>
    <w:rsid w:val="00073CA0"/>
    <w:rsid w:val="00075144"/>
    <w:rsid w:val="00082E66"/>
    <w:rsid w:val="00084881"/>
    <w:rsid w:val="000D0E01"/>
    <w:rsid w:val="000F2BEC"/>
    <w:rsid w:val="000F62D9"/>
    <w:rsid w:val="00101405"/>
    <w:rsid w:val="00122AD0"/>
    <w:rsid w:val="00133715"/>
    <w:rsid w:val="00134226"/>
    <w:rsid w:val="00134C8E"/>
    <w:rsid w:val="001372F8"/>
    <w:rsid w:val="001456EA"/>
    <w:rsid w:val="00146B02"/>
    <w:rsid w:val="00147ED0"/>
    <w:rsid w:val="00153722"/>
    <w:rsid w:val="00164887"/>
    <w:rsid w:val="001737F6"/>
    <w:rsid w:val="00174366"/>
    <w:rsid w:val="001A07B5"/>
    <w:rsid w:val="001A47EB"/>
    <w:rsid w:val="001D1823"/>
    <w:rsid w:val="001E6F06"/>
    <w:rsid w:val="001F7D78"/>
    <w:rsid w:val="002127CE"/>
    <w:rsid w:val="002152C3"/>
    <w:rsid w:val="002202FF"/>
    <w:rsid w:val="0022516D"/>
    <w:rsid w:val="00233988"/>
    <w:rsid w:val="002361B6"/>
    <w:rsid w:val="00282111"/>
    <w:rsid w:val="00291DB7"/>
    <w:rsid w:val="0029271F"/>
    <w:rsid w:val="002A4AE3"/>
    <w:rsid w:val="002D41DD"/>
    <w:rsid w:val="002F0206"/>
    <w:rsid w:val="002F2346"/>
    <w:rsid w:val="00321901"/>
    <w:rsid w:val="00322E69"/>
    <w:rsid w:val="00336014"/>
    <w:rsid w:val="0035326F"/>
    <w:rsid w:val="00373B00"/>
    <w:rsid w:val="00382911"/>
    <w:rsid w:val="00396DA2"/>
    <w:rsid w:val="003C47A2"/>
    <w:rsid w:val="003C7BDB"/>
    <w:rsid w:val="003D09A3"/>
    <w:rsid w:val="003D4448"/>
    <w:rsid w:val="003D6F4B"/>
    <w:rsid w:val="003E0FA7"/>
    <w:rsid w:val="003E7B2B"/>
    <w:rsid w:val="003F797A"/>
    <w:rsid w:val="0040276C"/>
    <w:rsid w:val="00405408"/>
    <w:rsid w:val="0045080C"/>
    <w:rsid w:val="004537E8"/>
    <w:rsid w:val="00476B38"/>
    <w:rsid w:val="00482B21"/>
    <w:rsid w:val="0049131B"/>
    <w:rsid w:val="004A0BFD"/>
    <w:rsid w:val="004B2BA8"/>
    <w:rsid w:val="004B3092"/>
    <w:rsid w:val="004B42B0"/>
    <w:rsid w:val="004C445A"/>
    <w:rsid w:val="004C5F5A"/>
    <w:rsid w:val="004C6136"/>
    <w:rsid w:val="004E18FF"/>
    <w:rsid w:val="004F7926"/>
    <w:rsid w:val="0050174C"/>
    <w:rsid w:val="00502463"/>
    <w:rsid w:val="00503572"/>
    <w:rsid w:val="00514CF7"/>
    <w:rsid w:val="00526197"/>
    <w:rsid w:val="005550E3"/>
    <w:rsid w:val="005668A7"/>
    <w:rsid w:val="00580C5D"/>
    <w:rsid w:val="00583A45"/>
    <w:rsid w:val="00591A7C"/>
    <w:rsid w:val="005943E6"/>
    <w:rsid w:val="005A6FE8"/>
    <w:rsid w:val="005B5E15"/>
    <w:rsid w:val="005B7EBE"/>
    <w:rsid w:val="005F4C39"/>
    <w:rsid w:val="00614F02"/>
    <w:rsid w:val="00624313"/>
    <w:rsid w:val="006530C1"/>
    <w:rsid w:val="0066556A"/>
    <w:rsid w:val="006720AC"/>
    <w:rsid w:val="00675701"/>
    <w:rsid w:val="006960C2"/>
    <w:rsid w:val="006A4551"/>
    <w:rsid w:val="006A4F28"/>
    <w:rsid w:val="006A538D"/>
    <w:rsid w:val="006A5CD1"/>
    <w:rsid w:val="006B0C19"/>
    <w:rsid w:val="006E53CF"/>
    <w:rsid w:val="006F36E7"/>
    <w:rsid w:val="006F5C3F"/>
    <w:rsid w:val="00701A9C"/>
    <w:rsid w:val="00707D34"/>
    <w:rsid w:val="00710B8A"/>
    <w:rsid w:val="00714F7E"/>
    <w:rsid w:val="007160F9"/>
    <w:rsid w:val="00723F16"/>
    <w:rsid w:val="007333FD"/>
    <w:rsid w:val="007346A9"/>
    <w:rsid w:val="00755559"/>
    <w:rsid w:val="007602DB"/>
    <w:rsid w:val="007618CC"/>
    <w:rsid w:val="0077281E"/>
    <w:rsid w:val="007834DD"/>
    <w:rsid w:val="007A223D"/>
    <w:rsid w:val="007A5884"/>
    <w:rsid w:val="007B17B3"/>
    <w:rsid w:val="007B7F5B"/>
    <w:rsid w:val="007C0250"/>
    <w:rsid w:val="007D0916"/>
    <w:rsid w:val="007E5777"/>
    <w:rsid w:val="00807DEA"/>
    <w:rsid w:val="008248B9"/>
    <w:rsid w:val="008522C3"/>
    <w:rsid w:val="00886988"/>
    <w:rsid w:val="00892F89"/>
    <w:rsid w:val="00895100"/>
    <w:rsid w:val="008B50AF"/>
    <w:rsid w:val="008B7A61"/>
    <w:rsid w:val="008C1319"/>
    <w:rsid w:val="008C25A4"/>
    <w:rsid w:val="008C3BCE"/>
    <w:rsid w:val="008E34DC"/>
    <w:rsid w:val="008E38BA"/>
    <w:rsid w:val="008F5D04"/>
    <w:rsid w:val="008F5E6C"/>
    <w:rsid w:val="0090671B"/>
    <w:rsid w:val="00910595"/>
    <w:rsid w:val="00911F03"/>
    <w:rsid w:val="00932D50"/>
    <w:rsid w:val="00943CD9"/>
    <w:rsid w:val="0094619C"/>
    <w:rsid w:val="00951298"/>
    <w:rsid w:val="00954694"/>
    <w:rsid w:val="00977AD6"/>
    <w:rsid w:val="0098644C"/>
    <w:rsid w:val="009A02D9"/>
    <w:rsid w:val="009A32DF"/>
    <w:rsid w:val="009A4D47"/>
    <w:rsid w:val="009A62E8"/>
    <w:rsid w:val="009B2DC5"/>
    <w:rsid w:val="009B63DC"/>
    <w:rsid w:val="009F3797"/>
    <w:rsid w:val="009F3EAA"/>
    <w:rsid w:val="009F599B"/>
    <w:rsid w:val="00A0702C"/>
    <w:rsid w:val="00A20FF4"/>
    <w:rsid w:val="00A23056"/>
    <w:rsid w:val="00A25359"/>
    <w:rsid w:val="00A63648"/>
    <w:rsid w:val="00A64AB0"/>
    <w:rsid w:val="00A6559C"/>
    <w:rsid w:val="00A656E2"/>
    <w:rsid w:val="00A70F74"/>
    <w:rsid w:val="00A801FB"/>
    <w:rsid w:val="00A95D10"/>
    <w:rsid w:val="00AB641C"/>
    <w:rsid w:val="00AC446F"/>
    <w:rsid w:val="00AC479F"/>
    <w:rsid w:val="00AF0B7B"/>
    <w:rsid w:val="00AF25A9"/>
    <w:rsid w:val="00AF43B0"/>
    <w:rsid w:val="00AF5CDA"/>
    <w:rsid w:val="00B036F9"/>
    <w:rsid w:val="00B040F9"/>
    <w:rsid w:val="00B049E4"/>
    <w:rsid w:val="00B23C7D"/>
    <w:rsid w:val="00B27C57"/>
    <w:rsid w:val="00B321A9"/>
    <w:rsid w:val="00B36BDF"/>
    <w:rsid w:val="00B45372"/>
    <w:rsid w:val="00B45D3D"/>
    <w:rsid w:val="00B46BAA"/>
    <w:rsid w:val="00B6125D"/>
    <w:rsid w:val="00B67D61"/>
    <w:rsid w:val="00B904F1"/>
    <w:rsid w:val="00BA69D5"/>
    <w:rsid w:val="00BB54A9"/>
    <w:rsid w:val="00BB5EC6"/>
    <w:rsid w:val="00BC3137"/>
    <w:rsid w:val="00BE28A0"/>
    <w:rsid w:val="00BE4150"/>
    <w:rsid w:val="00BE59E7"/>
    <w:rsid w:val="00C070A5"/>
    <w:rsid w:val="00C110B8"/>
    <w:rsid w:val="00C155FE"/>
    <w:rsid w:val="00C1738C"/>
    <w:rsid w:val="00C20324"/>
    <w:rsid w:val="00C20ACE"/>
    <w:rsid w:val="00C24E0F"/>
    <w:rsid w:val="00C42D76"/>
    <w:rsid w:val="00C6033E"/>
    <w:rsid w:val="00C8140E"/>
    <w:rsid w:val="00C8619D"/>
    <w:rsid w:val="00C90123"/>
    <w:rsid w:val="00C9578D"/>
    <w:rsid w:val="00C96C04"/>
    <w:rsid w:val="00C973F9"/>
    <w:rsid w:val="00CA294B"/>
    <w:rsid w:val="00CB219C"/>
    <w:rsid w:val="00CC0B8A"/>
    <w:rsid w:val="00CC46CF"/>
    <w:rsid w:val="00CC615A"/>
    <w:rsid w:val="00CD629A"/>
    <w:rsid w:val="00CE3C35"/>
    <w:rsid w:val="00CE53CC"/>
    <w:rsid w:val="00CF39A2"/>
    <w:rsid w:val="00CF6DC3"/>
    <w:rsid w:val="00CF7533"/>
    <w:rsid w:val="00D12D70"/>
    <w:rsid w:val="00D22ED9"/>
    <w:rsid w:val="00D46021"/>
    <w:rsid w:val="00D476B0"/>
    <w:rsid w:val="00D47986"/>
    <w:rsid w:val="00D62743"/>
    <w:rsid w:val="00D64DAF"/>
    <w:rsid w:val="00D90AB3"/>
    <w:rsid w:val="00DA3370"/>
    <w:rsid w:val="00DA353E"/>
    <w:rsid w:val="00DB0D6C"/>
    <w:rsid w:val="00DB4A9B"/>
    <w:rsid w:val="00DB4BB0"/>
    <w:rsid w:val="00DE07EA"/>
    <w:rsid w:val="00DE24AF"/>
    <w:rsid w:val="00DE4E09"/>
    <w:rsid w:val="00E01631"/>
    <w:rsid w:val="00E040C4"/>
    <w:rsid w:val="00E240E8"/>
    <w:rsid w:val="00E25242"/>
    <w:rsid w:val="00E26377"/>
    <w:rsid w:val="00E27A2E"/>
    <w:rsid w:val="00E54E23"/>
    <w:rsid w:val="00E57D5C"/>
    <w:rsid w:val="00E61473"/>
    <w:rsid w:val="00E614F5"/>
    <w:rsid w:val="00E74EFF"/>
    <w:rsid w:val="00E76727"/>
    <w:rsid w:val="00E84985"/>
    <w:rsid w:val="00E922FC"/>
    <w:rsid w:val="00EA0D19"/>
    <w:rsid w:val="00EC3B8B"/>
    <w:rsid w:val="00ED4967"/>
    <w:rsid w:val="00ED78A2"/>
    <w:rsid w:val="00F06B3F"/>
    <w:rsid w:val="00F1492F"/>
    <w:rsid w:val="00F36F88"/>
    <w:rsid w:val="00F470FE"/>
    <w:rsid w:val="00F533DE"/>
    <w:rsid w:val="00F616EE"/>
    <w:rsid w:val="00F6210C"/>
    <w:rsid w:val="00F6402F"/>
    <w:rsid w:val="00F65846"/>
    <w:rsid w:val="00F90E96"/>
    <w:rsid w:val="00F96A7C"/>
    <w:rsid w:val="00FA2E1C"/>
    <w:rsid w:val="00FB3333"/>
    <w:rsid w:val="00FB3B0C"/>
    <w:rsid w:val="00FB79EA"/>
    <w:rsid w:val="00FC5A84"/>
    <w:rsid w:val="00FC6402"/>
    <w:rsid w:val="00FE25F9"/>
    <w:rsid w:val="037D7BF2"/>
    <w:rsid w:val="0C2A009E"/>
    <w:rsid w:val="154A3AAA"/>
    <w:rsid w:val="27000F56"/>
    <w:rsid w:val="376020C9"/>
    <w:rsid w:val="56C20B5D"/>
    <w:rsid w:val="598A113A"/>
    <w:rsid w:val="64952418"/>
    <w:rsid w:val="6BFF2408"/>
    <w:rsid w:val="777D0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8"/>
      <w:szCs w:val="22"/>
      <w:lang w:val="en-US" w:eastAsia="zh-CN" w:bidi="ar-SA"/>
    </w:rPr>
  </w:style>
  <w:style w:type="paragraph" w:styleId="2">
    <w:name w:val="heading 1"/>
    <w:basedOn w:val="1"/>
    <w:next w:val="1"/>
    <w:link w:val="14"/>
    <w:qFormat/>
    <w:uiPriority w:val="9"/>
    <w:pPr>
      <w:keepNext/>
      <w:keepLines/>
      <w:numPr>
        <w:ilvl w:val="0"/>
        <w:numId w:val="1"/>
      </w:numPr>
      <w:ind w:left="0" w:firstLine="0"/>
      <w:outlineLvl w:val="0"/>
    </w:pPr>
    <w:rPr>
      <w:bCs/>
      <w:kern w:val="44"/>
      <w:szCs w:val="44"/>
    </w:rPr>
  </w:style>
  <w:style w:type="paragraph" w:styleId="3">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9">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18"/>
    <w:semiHidden/>
    <w:unhideWhenUsed/>
    <w:qFormat/>
    <w:uiPriority w:val="99"/>
    <w:rPr>
      <w:b/>
      <w:bCs/>
    </w:rPr>
  </w:style>
  <w:style w:type="paragraph" w:styleId="5">
    <w:name w:val="annotation text"/>
    <w:basedOn w:val="1"/>
    <w:link w:val="17"/>
    <w:semiHidden/>
    <w:unhideWhenUsed/>
    <w:qFormat/>
    <w:uiPriority w:val="99"/>
    <w:pPr>
      <w:jc w:val="left"/>
    </w:p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character" w:styleId="10">
    <w:name w:val="FollowedHyperlink"/>
    <w:basedOn w:val="9"/>
    <w:semiHidden/>
    <w:unhideWhenUsed/>
    <w:qFormat/>
    <w:uiPriority w:val="99"/>
    <w:rPr>
      <w:color w:val="954F72" w:themeColor="followedHyperlink"/>
      <w:u w:val="single"/>
      <w14:textFill>
        <w14:solidFill>
          <w14:schemeClr w14:val="folHlink"/>
        </w14:solidFill>
      </w14:textFill>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styleId="12">
    <w:name w:val="annotation reference"/>
    <w:basedOn w:val="9"/>
    <w:semiHidden/>
    <w:unhideWhenUsed/>
    <w:qFormat/>
    <w:uiPriority w:val="99"/>
    <w:rPr>
      <w:sz w:val="21"/>
      <w:szCs w:val="21"/>
    </w:rPr>
  </w:style>
  <w:style w:type="character" w:customStyle="1" w:styleId="14">
    <w:name w:val="标题 1 Char"/>
    <w:basedOn w:val="9"/>
    <w:link w:val="2"/>
    <w:qFormat/>
    <w:uiPriority w:val="9"/>
    <w:rPr>
      <w:rFonts w:eastAsia="宋体"/>
      <w:bCs/>
      <w:kern w:val="44"/>
      <w:sz w:val="28"/>
      <w:szCs w:val="44"/>
    </w:rPr>
  </w:style>
  <w:style w:type="character" w:customStyle="1" w:styleId="15">
    <w:name w:val="页眉 Char"/>
    <w:basedOn w:val="9"/>
    <w:link w:val="8"/>
    <w:qFormat/>
    <w:uiPriority w:val="99"/>
    <w:rPr>
      <w:sz w:val="18"/>
      <w:szCs w:val="18"/>
    </w:rPr>
  </w:style>
  <w:style w:type="character" w:customStyle="1" w:styleId="16">
    <w:name w:val="页脚 Char"/>
    <w:basedOn w:val="9"/>
    <w:link w:val="7"/>
    <w:qFormat/>
    <w:uiPriority w:val="99"/>
    <w:rPr>
      <w:sz w:val="18"/>
      <w:szCs w:val="18"/>
    </w:rPr>
  </w:style>
  <w:style w:type="character" w:customStyle="1" w:styleId="17">
    <w:name w:val="批注文字 Char"/>
    <w:basedOn w:val="9"/>
    <w:link w:val="5"/>
    <w:semiHidden/>
    <w:qFormat/>
    <w:uiPriority w:val="99"/>
    <w:rPr>
      <w:rFonts w:eastAsia="宋体"/>
      <w:sz w:val="28"/>
    </w:rPr>
  </w:style>
  <w:style w:type="character" w:customStyle="1" w:styleId="18">
    <w:name w:val="批注主题 Char"/>
    <w:basedOn w:val="17"/>
    <w:link w:val="4"/>
    <w:semiHidden/>
    <w:qFormat/>
    <w:uiPriority w:val="99"/>
    <w:rPr>
      <w:rFonts w:eastAsia="宋体"/>
      <w:b/>
      <w:bCs/>
      <w:sz w:val="28"/>
    </w:rPr>
  </w:style>
  <w:style w:type="character" w:customStyle="1" w:styleId="19">
    <w:name w:val="批注框文本 Char"/>
    <w:basedOn w:val="9"/>
    <w:link w:val="6"/>
    <w:semiHidden/>
    <w:qFormat/>
    <w:uiPriority w:val="99"/>
    <w:rPr>
      <w:rFonts w:eastAsia="宋体"/>
      <w:sz w:val="18"/>
      <w:szCs w:val="18"/>
    </w:rPr>
  </w:style>
  <w:style w:type="paragraph" w:styleId="20">
    <w:name w:val="List Paragraph"/>
    <w:basedOn w:val="1"/>
    <w:qFormat/>
    <w:uiPriority w:val="34"/>
    <w:pPr>
      <w:ind w:firstLine="420" w:firstLineChars="200"/>
    </w:pPr>
  </w:style>
  <w:style w:type="character" w:customStyle="1" w:styleId="21">
    <w:name w:val="标题 4 Char"/>
    <w:basedOn w:val="9"/>
    <w:link w:val="3"/>
    <w:semiHidden/>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9D3AA-2C3C-466E-886E-82EEAD64F5D6}">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8</Pages>
  <Words>927</Words>
  <Characters>1003</Characters>
  <Lines>8</Lines>
  <Paragraphs>2</Paragraphs>
  <TotalTime>8</TotalTime>
  <ScaleCrop>false</ScaleCrop>
  <LinksUpToDate>false</LinksUpToDate>
  <CharactersWithSpaces>1003</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2021-01-29T08:21:00Z</dcterms:created>
  <dc:creator>632329821@qq.com</dc:creator>
  <cp:lastModifiedBy>王海婷</cp:lastModifiedBy>
  <dcterms:modified xsi:type="dcterms:W3CDTF">2025-06-20T03:53:39Z</dcterms:modified>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ICV">
    <vt:lpwstr>F540B2CE512E4D92B9AAEE4F41EE9F91_12</vt:lpwstr>
  </property>
  <property fmtid="{D5CDD505-2E9C-101B-9397-08002B2CF9AE}" pid="4" name="KSOTemplateDocerSaveRecord">
    <vt:lpwstr>eyJoZGlkIjoiZDhjYzk5YjRmMWY4MDA5ZTRkN2ZiMzQ2N2E4YjQ2ODUiLCJ1c2VySWQiOiIyNjE1OTMwMTYifQ==</vt:lpwstr>
  </property>
</Properties>
</file>