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73F509">
      <w:pPr>
        <w:widowControl/>
        <w:spacing w:line="525" w:lineRule="atLeast"/>
        <w:rPr>
          <w:rFonts w:hint="eastAsia" w:ascii="宋体" w:hAnsi="宋体" w:eastAsia="宋体" w:cs="宋体"/>
          <w:color w:val="333333"/>
          <w:kern w:val="0"/>
          <w:sz w:val="32"/>
          <w:szCs w:val="32"/>
        </w:rPr>
      </w:pPr>
      <w:r>
        <w:rPr>
          <w:rFonts w:hint="eastAsia" w:ascii="宋体" w:hAnsi="宋体" w:eastAsia="宋体" w:cs="宋体"/>
          <w:color w:val="333333"/>
          <w:kern w:val="0"/>
          <w:sz w:val="32"/>
          <w:szCs w:val="32"/>
        </w:rPr>
        <w:t>附件2：</w:t>
      </w:r>
    </w:p>
    <w:p w14:paraId="6CAD66AA">
      <w:pPr>
        <w:widowControl/>
        <w:spacing w:line="525" w:lineRule="atLeast"/>
        <w:jc w:val="center"/>
        <w:rPr>
          <w:rFonts w:hint="eastAsia" w:ascii="宋体" w:hAnsi="宋体" w:eastAsia="宋体" w:cs="宋体"/>
          <w:color w:val="333333"/>
          <w:kern w:val="0"/>
          <w:sz w:val="32"/>
          <w:szCs w:val="32"/>
        </w:rPr>
      </w:pPr>
      <w:r>
        <w:rPr>
          <w:rFonts w:hint="eastAsia" w:ascii="宋体" w:hAnsi="宋体" w:eastAsia="宋体" w:cs="宋体"/>
          <w:color w:val="333333"/>
          <w:kern w:val="0"/>
          <w:sz w:val="32"/>
          <w:szCs w:val="32"/>
          <w:lang w:val="en-US" w:eastAsia="zh-CN"/>
        </w:rPr>
        <w:t>2026年度</w:t>
      </w:r>
      <w:r>
        <w:rPr>
          <w:rFonts w:hint="eastAsia" w:ascii="宋体" w:hAnsi="宋体" w:eastAsia="宋体" w:cs="宋体"/>
          <w:color w:val="333333"/>
          <w:kern w:val="0"/>
          <w:sz w:val="32"/>
          <w:szCs w:val="32"/>
        </w:rPr>
        <w:t>五河县肥料、农药包装及农膜等农资废弃物装卸、运输服务项目报价单</w:t>
      </w:r>
    </w:p>
    <w:p w14:paraId="37DAFBF5">
      <w:pPr>
        <w:widowControl/>
        <w:spacing w:line="525" w:lineRule="atLeast"/>
        <w:jc w:val="center"/>
        <w:rPr>
          <w:rFonts w:hint="eastAsia" w:ascii="宋体" w:hAnsi="宋体" w:eastAsia="宋体" w:cs="宋体"/>
          <w:color w:val="333333"/>
          <w:kern w:val="0"/>
          <w:sz w:val="32"/>
          <w:szCs w:val="32"/>
        </w:rPr>
      </w:pPr>
    </w:p>
    <w:tbl>
      <w:tblPr>
        <w:tblStyle w:val="3"/>
        <w:tblW w:w="9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3"/>
        <w:gridCol w:w="3404"/>
        <w:gridCol w:w="2763"/>
      </w:tblGrid>
      <w:tr w14:paraId="4C2C2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3083" w:type="dxa"/>
            <w:noWrap w:val="0"/>
            <w:vAlign w:val="top"/>
          </w:tcPr>
          <w:p w14:paraId="0627C559">
            <w:pPr>
              <w:widowControl/>
              <w:spacing w:line="525" w:lineRule="atLeast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32"/>
                <w:szCs w:val="32"/>
              </w:rPr>
              <w:t>报价单位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32"/>
                <w:szCs w:val="32"/>
              </w:rPr>
              <w:tab/>
            </w:r>
          </w:p>
        </w:tc>
        <w:tc>
          <w:tcPr>
            <w:tcW w:w="3404" w:type="dxa"/>
            <w:noWrap w:val="0"/>
            <w:vAlign w:val="top"/>
          </w:tcPr>
          <w:p w14:paraId="5A133779">
            <w:pPr>
              <w:widowControl/>
              <w:spacing w:line="525" w:lineRule="atLeast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32"/>
                <w:szCs w:val="32"/>
              </w:rPr>
              <w:t>金额（元/吨）</w:t>
            </w:r>
          </w:p>
        </w:tc>
        <w:tc>
          <w:tcPr>
            <w:tcW w:w="2763" w:type="dxa"/>
            <w:noWrap w:val="0"/>
            <w:vAlign w:val="top"/>
          </w:tcPr>
          <w:p w14:paraId="4968C85E">
            <w:pPr>
              <w:widowControl/>
              <w:spacing w:line="525" w:lineRule="atLeast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32"/>
                <w:szCs w:val="32"/>
              </w:rPr>
              <w:t>备注</w:t>
            </w:r>
          </w:p>
        </w:tc>
      </w:tr>
      <w:tr w14:paraId="1E54A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</w:trPr>
        <w:tc>
          <w:tcPr>
            <w:tcW w:w="3083" w:type="dxa"/>
            <w:noWrap w:val="0"/>
            <w:vAlign w:val="top"/>
          </w:tcPr>
          <w:p w14:paraId="10615926">
            <w:pPr>
              <w:widowControl/>
              <w:spacing w:line="525" w:lineRule="atLeast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3404" w:type="dxa"/>
            <w:noWrap w:val="0"/>
            <w:vAlign w:val="top"/>
          </w:tcPr>
          <w:p w14:paraId="2F9959DA">
            <w:pPr>
              <w:widowControl/>
              <w:spacing w:line="525" w:lineRule="atLeast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2763" w:type="dxa"/>
            <w:noWrap w:val="0"/>
            <w:vAlign w:val="top"/>
          </w:tcPr>
          <w:p w14:paraId="0375B2E4">
            <w:pPr>
              <w:widowControl/>
              <w:spacing w:line="525" w:lineRule="atLeast"/>
              <w:jc w:val="center"/>
              <w:rPr>
                <w:rFonts w:hint="eastAsia" w:ascii="宋体" w:hAnsi="宋体" w:eastAsia="宋体" w:cs="宋体"/>
                <w:color w:val="333333"/>
                <w:kern w:val="0"/>
                <w:sz w:val="32"/>
                <w:szCs w:val="32"/>
              </w:rPr>
            </w:pPr>
          </w:p>
        </w:tc>
      </w:tr>
    </w:tbl>
    <w:p w14:paraId="71B705CD">
      <w:pPr>
        <w:widowControl/>
        <w:spacing w:line="525" w:lineRule="atLeast"/>
        <w:jc w:val="center"/>
        <w:rPr>
          <w:rFonts w:hint="eastAsia" w:ascii="宋体" w:hAnsi="宋体" w:eastAsia="宋体" w:cs="宋体"/>
          <w:color w:val="333333"/>
          <w:kern w:val="0"/>
          <w:sz w:val="32"/>
          <w:szCs w:val="32"/>
        </w:rPr>
      </w:pPr>
    </w:p>
    <w:p w14:paraId="691BE3C3">
      <w:pPr>
        <w:widowControl/>
        <w:spacing w:line="525" w:lineRule="atLeast"/>
        <w:ind w:firstLine="480"/>
        <w:jc w:val="left"/>
        <w:rPr>
          <w:rFonts w:ascii="宋体" w:hAnsi="宋体" w:eastAsia="宋体" w:cs="宋体"/>
          <w:color w:val="333333"/>
          <w:kern w:val="0"/>
          <w:sz w:val="32"/>
          <w:szCs w:val="32"/>
        </w:rPr>
      </w:pPr>
    </w:p>
    <w:p w14:paraId="01289778">
      <w:pPr>
        <w:widowControl/>
        <w:spacing w:line="525" w:lineRule="atLeast"/>
        <w:ind w:firstLine="480"/>
        <w:jc w:val="left"/>
        <w:rPr>
          <w:rFonts w:ascii="宋体" w:hAnsi="宋体" w:eastAsia="宋体" w:cs="宋体"/>
          <w:color w:val="333333"/>
          <w:kern w:val="0"/>
          <w:sz w:val="32"/>
          <w:szCs w:val="32"/>
        </w:rPr>
      </w:pPr>
      <w:r>
        <w:rPr>
          <w:rFonts w:ascii="宋体" w:hAnsi="宋体" w:eastAsia="宋体" w:cs="宋体"/>
          <w:color w:val="333333"/>
          <w:kern w:val="0"/>
          <w:sz w:val="32"/>
          <w:szCs w:val="32"/>
        </w:rPr>
        <w:tab/>
      </w:r>
    </w:p>
    <w:p w14:paraId="79A73171">
      <w:pPr>
        <w:widowControl/>
        <w:spacing w:line="525" w:lineRule="atLeast"/>
        <w:ind w:firstLine="480"/>
        <w:jc w:val="left"/>
        <w:rPr>
          <w:rFonts w:ascii="宋体" w:hAnsi="宋体" w:eastAsia="宋体" w:cs="宋体"/>
          <w:color w:val="333333"/>
          <w:kern w:val="0"/>
          <w:sz w:val="32"/>
          <w:szCs w:val="32"/>
        </w:rPr>
      </w:pPr>
    </w:p>
    <w:p w14:paraId="2499BCF1">
      <w:pPr>
        <w:widowControl/>
        <w:spacing w:line="525" w:lineRule="atLeast"/>
        <w:ind w:firstLine="480"/>
        <w:jc w:val="left"/>
        <w:rPr>
          <w:rFonts w:ascii="宋体" w:hAnsi="宋体" w:eastAsia="宋体" w:cs="宋体"/>
          <w:color w:val="333333"/>
          <w:kern w:val="0"/>
          <w:sz w:val="32"/>
          <w:szCs w:val="32"/>
        </w:rPr>
      </w:pPr>
    </w:p>
    <w:p w14:paraId="6714EB6D">
      <w:pPr>
        <w:widowControl/>
        <w:spacing w:line="525" w:lineRule="atLeast"/>
        <w:ind w:firstLine="480"/>
        <w:jc w:val="left"/>
        <w:rPr>
          <w:rFonts w:hint="eastAsia" w:ascii="宋体" w:hAnsi="宋体" w:eastAsia="宋体" w:cs="宋体"/>
          <w:color w:val="333333"/>
          <w:kern w:val="0"/>
          <w:sz w:val="32"/>
          <w:szCs w:val="32"/>
        </w:rPr>
      </w:pPr>
      <w:r>
        <w:rPr>
          <w:rFonts w:hint="eastAsia" w:ascii="宋体" w:hAnsi="宋体" w:eastAsia="宋体" w:cs="宋体"/>
          <w:color w:val="333333"/>
          <w:kern w:val="0"/>
          <w:sz w:val="32"/>
          <w:szCs w:val="32"/>
        </w:rPr>
        <w:t xml:space="preserve">报价单位：（盖章）             联系人：  </w:t>
      </w:r>
    </w:p>
    <w:p w14:paraId="2C188B47">
      <w:pPr>
        <w:widowControl/>
        <w:spacing w:line="525" w:lineRule="atLeast"/>
        <w:ind w:firstLine="480"/>
        <w:jc w:val="left"/>
        <w:rPr>
          <w:rFonts w:hint="eastAsia" w:ascii="宋体" w:hAnsi="宋体" w:eastAsia="宋体" w:cs="宋体"/>
          <w:color w:val="333333"/>
          <w:kern w:val="0"/>
          <w:sz w:val="32"/>
          <w:szCs w:val="32"/>
        </w:rPr>
      </w:pPr>
      <w:r>
        <w:rPr>
          <w:rFonts w:hint="eastAsia" w:ascii="宋体" w:hAnsi="宋体" w:eastAsia="宋体" w:cs="宋体"/>
          <w:color w:val="333333"/>
          <w:kern w:val="0"/>
          <w:sz w:val="32"/>
          <w:szCs w:val="32"/>
        </w:rPr>
        <w:t xml:space="preserve">              </w:t>
      </w:r>
    </w:p>
    <w:p w14:paraId="2839B559">
      <w:pPr>
        <w:rPr>
          <w:rFonts w:ascii="宋体" w:hAnsi="宋体" w:eastAsia="宋体"/>
        </w:rPr>
      </w:pPr>
    </w:p>
    <w:p w14:paraId="0B971F89"/>
    <w:p w14:paraId="042A6E9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774DD8"/>
    <w:rsid w:val="3277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2026-10-14T08:59:00Z</dcterms:created>
  <dc:creator>Lawliet</dc:creator>
  <cp:lastModifiedBy>Lawliet</cp:lastModifiedBy>
  <dcterms:modified xsi:type="dcterms:W3CDTF">2026-10-14T08:59:07Z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AADD65702941475D812E08E5511E8BC8_11</vt:lpwstr>
  </property>
  <property fmtid="{D5CDD505-2E9C-101B-9397-08002B2CF9AE}" pid="4" name="KSOTemplateDocerSaveRecord">
    <vt:lpwstr>eyJoZGlkIjoiYTY2NzkxMzhjMzkwNTRmMjYxMWNlNGZiMzcxNjliMDkiLCJ1c2VySWQiOiI3NjM4NjM5MzAifQ==</vt:lpwstr>
  </property>
</Properties>
</file>