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napToGrid w:val="0"/>
        <w:spacing w:before="0" w:after="0" w:line="560" w:lineRule="exact"/>
        <w:jc w:val="center"/>
        <w:outlineLvl w:val="9"/>
        <w:rPr>
          <w:rFonts w:hint="default" w:ascii="Times New Roman" w:hAnsi="Times New Roman" w:eastAsia="方正小标宋简体" w:cs="Times New Roman"/>
          <w:b w:val="0"/>
          <w:color w:val="000000"/>
        </w:rPr>
      </w:pPr>
      <w:r>
        <w:rPr>
          <w:rFonts w:hint="default" w:ascii="Times New Roman" w:hAnsi="Times New Roman" w:eastAsia="方正小标宋简体" w:cs="Times New Roman"/>
          <w:b w:val="0"/>
          <w:color w:val="000000"/>
          <w:lang w:eastAsia="zh-CN"/>
        </w:rPr>
        <w:t>五河县商务局</w:t>
      </w:r>
      <w:r>
        <w:rPr>
          <w:rFonts w:hint="default" w:ascii="Times New Roman" w:hAnsi="Times New Roman" w:eastAsia="方正小标宋简体" w:cs="Times New Roman"/>
          <w:b w:val="0"/>
          <w:color w:val="000000"/>
        </w:rPr>
        <w:t>部门绩效自评工作情况总结</w:t>
      </w:r>
    </w:p>
    <w:p>
      <w:pPr>
        <w:snapToGrid w:val="0"/>
        <w:spacing w:line="560" w:lineRule="exact"/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一、自评工作开展情况</w:t>
      </w:r>
    </w:p>
    <w:p>
      <w:pPr>
        <w:pStyle w:val="6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为进一步规范财政资金管理，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提高财政资金使用效益，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强化绩效和责任意识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按照《五河县财政局关于开展202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年度县级部门预算绩效单位自评和部门评价工作的通知》（五财〔202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〕4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号）文件要求，五河县商务局（以下简称“我局”）积极开展202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年度部门整体支出绩效自评工作，现将有关自评情况报告如下：</w:t>
      </w:r>
    </w:p>
    <w:p>
      <w:pPr>
        <w:numPr>
          <w:ilvl w:val="0"/>
          <w:numId w:val="1"/>
        </w:numPr>
        <w:snapToGrid w:val="0"/>
        <w:spacing w:line="560" w:lineRule="exact"/>
        <w:ind w:firstLine="660"/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部门预算支出情况</w:t>
      </w:r>
    </w:p>
    <w:p>
      <w:pPr>
        <w:tabs>
          <w:tab w:val="left" w:pos="1485"/>
        </w:tabs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32"/>
        </w:rPr>
        <w:t xml:space="preserve"> 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年我局</w:t>
      </w:r>
      <w:r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预算收入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443.300125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万元，其中一般公共预算财政拨款收入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443.300125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万元，罚没收入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43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万元；202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年我局预算支出为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4433001.25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万元，其中：基本支出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255.10125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万元，（其中工资福利支出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167.52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万元，对个人和家庭的补助支出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56.67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万元，商品和服务支出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21.07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万元）；项目支出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188.2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万元。主要包括：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招商引资工作经费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8万元、对外贸易管理6.5万元、工商市场管办脱钩资金27.5万元、家政服务业经费2万元、商务流通专项工作经费32万元、社会化购买劳务费2万元、投资贸易洽谈及博览会工资经费10万元、商务局退休职工（物资局、企业离休干部）提租补贴经费5.1万元、限上企业统计人员补助及培训费43万元、饮服公司职工安置费5。1万元、农村电商民生工程45万元党建活动经费2万元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三、项目自评结果及分析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我局成立由主要负责人任组长、分管领导任副组长，相关业务科室负责人为成员的绩效自评工作小组，对我局的整体支出认真开展了绩效自评工作。本次部门绩效自评工作共涉及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>个项目，预算金额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372.975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万元，具体工作如下： 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仿宋_GB2312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1、对外贸易管理项目：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6.5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6.5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一是达成了</w:t>
      </w:r>
      <w:r>
        <w:rPr>
          <w:rFonts w:hint="default" w:ascii="Times New Roman" w:hAnsi="Times New Roman" w:cs="Times New Roman"/>
          <w:color w:val="000000"/>
          <w:szCs w:val="32"/>
        </w:rPr>
        <w:t>促进外向型经济持续稳定健康发展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的目标</w:t>
      </w:r>
      <w:r>
        <w:rPr>
          <w:rFonts w:hint="default" w:ascii="Times New Roman" w:hAnsi="Times New Roman" w:cs="Times New Roman"/>
          <w:color w:val="000000"/>
          <w:szCs w:val="32"/>
        </w:rPr>
        <w:t>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二是达成了扩大全县外贸进出口总量的指标。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2、工商市场管办脱钩项目：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全年预算数为34.041万元，执行数为34.041万元，完成预算的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</w:t>
      </w:r>
      <w:r>
        <w:rPr>
          <w:rFonts w:hint="default" w:ascii="Times New Roman" w:hAnsi="Times New Roman" w:cs="Times New Roman"/>
          <w:color w:val="000000"/>
          <w:szCs w:val="32"/>
        </w:rPr>
        <w:t>强化市场监管和行政执法职能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</w:t>
      </w:r>
      <w:r>
        <w:rPr>
          <w:rFonts w:hint="default" w:ascii="Times New Roman" w:hAnsi="Times New Roman" w:cs="Times New Roman"/>
          <w:color w:val="000000"/>
          <w:szCs w:val="32"/>
        </w:rPr>
        <w:t>提高职工生活水平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的指标。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3、家政服务业项目：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99.75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1.95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97.5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</w:t>
      </w:r>
      <w:r>
        <w:rPr>
          <w:rFonts w:hint="default" w:ascii="Times New Roman" w:hAnsi="Times New Roman" w:cs="Times New Roman"/>
          <w:color w:val="000000"/>
          <w:szCs w:val="32"/>
        </w:rPr>
        <w:t>建设安徽省家政服务行业诚信信息管理系统，借助信息化手段，促进家政企业诚信发展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达成了推动社会经济发展的指标。发现的主要问题及原因有：全年预算数未完全执行，原因是年初计划制定有误。下一步改进措施是：加强计划管理，严格规划年初预算，做到计划与实际执行数目一致。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4、商务流通专项工作经费（成品油管理、食品安全经费、精神文明经费、邮政管理经费）项目</w:t>
      </w:r>
      <w:r>
        <w:rPr>
          <w:rFonts w:hint="default" w:ascii="Times New Roman" w:hAnsi="Times New Roman" w:cs="Times New Roman"/>
          <w:b/>
          <w:bCs/>
          <w:color w:val="000000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98.71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32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27.86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87.06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完成了做好商贸领域安全生产、提升市民生活质量、营造良好的营商环境和市场秩序的目标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做好商贸领域安全生产、提升市民生活质量的指标。发现的主要问题及原因有：全年预算数未完全执行，原因是年初计划制定有误。下一步改进措施是：加强计划管理，严格规划年初预算，做到计划与实际执行数目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5、社会化购买劳务费用项目：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完成了加快转变政府职能，增强社会购买社会力量服务的科学性和公正性的目标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达成了提高行政效率，带动就业率增长的指标。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仿宋_GB2312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6、投资贸易洽谈及博览会工资经费项目：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98.20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9.495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7.782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81.96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取得了更高质量的合作交流和经贸成果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保证了大会有序进行，带动就业率增长的指标。</w:t>
      </w:r>
      <w:r>
        <w:rPr>
          <w:rFonts w:hint="default" w:ascii="Times New Roman" w:hAnsi="Times New Roman" w:cs="Times New Roman"/>
          <w:color w:val="000000"/>
          <w:szCs w:val="32"/>
        </w:rPr>
        <w:t>发现的主要问题及原因：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全年预算数未完全执行。原因是由于疫情原因，国内开展投资贸易洽谈相关事项较少。</w:t>
      </w:r>
      <w:r>
        <w:rPr>
          <w:rFonts w:hint="default" w:ascii="Times New Roman" w:hAnsi="Times New Roman" w:cs="Times New Roman"/>
          <w:color w:val="000000"/>
          <w:szCs w:val="32"/>
        </w:rPr>
        <w:t>下一步改进措施：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之后年度我局将增加投资贸易洽谈事项的参与度，大力进行招商引资活动，争取达成更高更好的经贸成果。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7、商务局退休职工(物资局、企业离休干部)提租补贴经费项目：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97.95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5.1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4.057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79.55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提高了给予离退休职工的租金补贴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保证了离退休干部老有所依老有所养，维持了社会稳定。</w:t>
      </w:r>
      <w:r>
        <w:rPr>
          <w:rFonts w:hint="default" w:ascii="Times New Roman" w:hAnsi="Times New Roman" w:cs="Times New Roman"/>
          <w:color w:val="000000"/>
          <w:szCs w:val="32"/>
        </w:rPr>
        <w:t>发现的主要问题及原因：一是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全年预算数未完全执行，原因是有两位离退休人员本年度内去世</w:t>
      </w:r>
      <w:r>
        <w:rPr>
          <w:rFonts w:hint="default" w:ascii="Times New Roman" w:hAnsi="Times New Roman" w:cs="Times New Roman"/>
          <w:color w:val="000000"/>
          <w:szCs w:val="32"/>
        </w:rPr>
        <w:t>。下一步改进措施：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我局将及时与财政、人社等局联系，做好离退休工资及医保等方面的停办业务。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8、限上企业统计人员补助及培训费项目：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99.43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43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40.53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94.26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完成了全县限上企业一套表改革工作，提高统计质量的目标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完成了对130家企业统计人员的培训，大力提升了相关人员的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职业技术水平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。</w:t>
      </w:r>
      <w:r>
        <w:rPr>
          <w:rFonts w:hint="default" w:ascii="Times New Roman" w:hAnsi="Times New Roman" w:cs="Times New Roman"/>
          <w:color w:val="000000"/>
          <w:szCs w:val="32"/>
        </w:rPr>
        <w:t>发现的主要问题及原因：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全年预算数未完全执行，原因是存在企业中期退库的情况</w:t>
      </w:r>
      <w:r>
        <w:rPr>
          <w:rFonts w:hint="default" w:ascii="Times New Roman" w:hAnsi="Times New Roman" w:cs="Times New Roman"/>
          <w:color w:val="000000"/>
          <w:szCs w:val="32"/>
        </w:rPr>
        <w:t>。下一步改进措施：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我局将及时及时做好后续对接工作，多措并举，扎实有效推进全县企业新增入库工作。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9、饮服公司职工安置费项目：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99.80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5.1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98.04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完成了做好改制企业资产管理工作，提高财政收入的目标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做好了饮服公司19间门面的租赁工作，支付完成了2人留守人员工资。全年预算数未完全执行，原因是年初计划制定有误。下一步改进措施是：加强计划管理，严格规划年初预算，做到计划与实际执行数目一致。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10、农村电商民生工程项目：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45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0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推动了电子商务与乡村产业加速融合，培育农业农村发展新动能，助力乡村振兴战略实施的目标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达成了提高农村电商整体水平，优化政策供给，营造良好营商环境和放心消费环境的目标。</w:t>
      </w:r>
      <w:r>
        <w:rPr>
          <w:rFonts w:hint="default" w:ascii="Times New Roman" w:hAnsi="Times New Roman" w:cs="Times New Roman"/>
          <w:color w:val="000000"/>
          <w:szCs w:val="32"/>
        </w:rPr>
        <w:t>发现的主要问题及原因：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全年预算数未执行，原因是项目款已收回</w:t>
      </w:r>
      <w:r>
        <w:rPr>
          <w:rFonts w:hint="default" w:ascii="Times New Roman" w:hAnsi="Times New Roman" w:cs="Times New Roman"/>
          <w:color w:val="000000"/>
          <w:szCs w:val="32"/>
        </w:rPr>
        <w:t>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下一步改进措施是：加强计划管理，严格规划年初预算，做到计划与实际执行数目一致。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b/>
          <w:bCs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11、党建活动经费项目：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推动了商务局党建提升工作，提高了党员政治理论水平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提高了员工法制观念，减少了社会矛盾，维护社会稳定，</w:t>
      </w:r>
      <w:r>
        <w:rPr>
          <w:rFonts w:hint="default" w:ascii="Times New Roman" w:hAnsi="Times New Roman" w:cs="Times New Roman"/>
          <w:b w:val="0"/>
          <w:bCs w:val="0"/>
          <w:color w:val="000000"/>
          <w:szCs w:val="32"/>
          <w:lang w:eastAsia="zh-CN"/>
        </w:rPr>
        <w:t>促进了法制政府的建成。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12、招商引资工作经费项目：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99.72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8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7.777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97.21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达成了优化县投资环境，为生态立县提供支撑的目标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优化了我县就业环境，提升了我县就业率。</w:t>
      </w:r>
      <w:r>
        <w:rPr>
          <w:rFonts w:hint="default" w:ascii="Times New Roman" w:hAnsi="Times New Roman" w:cs="Times New Roman"/>
          <w:color w:val="000000"/>
          <w:szCs w:val="32"/>
        </w:rPr>
        <w:t>发现的主要问题及原因：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全年预算数未执行，原因是年初计划制定有误</w:t>
      </w:r>
      <w:r>
        <w:rPr>
          <w:rFonts w:hint="default" w:ascii="Times New Roman" w:hAnsi="Times New Roman" w:cs="Times New Roman"/>
          <w:color w:val="000000"/>
          <w:szCs w:val="32"/>
        </w:rPr>
        <w:t>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下一步改进措施是：加强计划管理，严格规划年初预算，做到计划与实际执行数目一致。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13、安徽省财政厅关于下达2021年中央财政服务业发展资金项目：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99.72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329.6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329.6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达成了加快推进电子商务进农村，加快服务业发展的目标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促进了我县服务业发展，提升了市民生活质量。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14、2021年度商贸流通业和外向型经济发展专项资金项目：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310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310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达成了加快现代服务业高质量发展的目标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持续促进企业发展，有效促进了我县经济增长。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15、关于调整下达2021年省级电子商务发展专项资金项目：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40.12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40.12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促进了全县电子商务企业高质量发展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推动了电商企业经济持续性健康发展。</w:t>
      </w:r>
      <w:bookmarkStart w:id="0" w:name="_GoBack"/>
      <w:bookmarkEnd w:id="0"/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16、支持商贸流通业和外向型经济发展专项资金项目：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促进了全县家政服务业行业的持续性发展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完成了对家政企业和人员的动态管理。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17、2021年中央农村综合改革资金分配项目：</w:t>
      </w:r>
      <w:r>
        <w:rPr>
          <w:rFonts w:hint="default" w:ascii="Times New Roman" w:hAnsi="Times New Roman" w:cs="Times New Roman"/>
          <w:color w:val="000000"/>
          <w:szCs w:val="32"/>
        </w:rPr>
        <w:t>根据年初设定的绩效目标，项目绩效自评得分为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分。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color w:val="000000"/>
          <w:szCs w:val="32"/>
        </w:rPr>
        <w:t>全年预算数为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1000</w:t>
      </w:r>
      <w:r>
        <w:rPr>
          <w:rFonts w:hint="default" w:ascii="Times New Roman" w:hAnsi="Times New Roman" w:cs="Times New Roman"/>
          <w:color w:val="000000"/>
          <w:szCs w:val="32"/>
        </w:rPr>
        <w:t>万元，执行数为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1000</w:t>
      </w:r>
      <w:r>
        <w:rPr>
          <w:rFonts w:hint="default" w:ascii="Times New Roman" w:hAnsi="Times New Roman" w:cs="Times New Roman"/>
          <w:color w:val="000000"/>
          <w:szCs w:val="32"/>
        </w:rPr>
        <w:t>万元，完成预算的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100</w:t>
      </w:r>
      <w:r>
        <w:rPr>
          <w:rFonts w:hint="default" w:ascii="Times New Roman" w:hAnsi="Times New Roman" w:cs="Times New Roman"/>
          <w:color w:val="000000"/>
          <w:szCs w:val="32"/>
        </w:rPr>
        <w:t>%。项目绩效目标完成情况：一是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完成了2021年中央农村综合改革资金的分配</w:t>
      </w:r>
      <w:r>
        <w:rPr>
          <w:rFonts w:hint="default" w:ascii="Times New Roman" w:hAnsi="Times New Roman" w:cs="Times New Roman"/>
          <w:color w:val="000000"/>
          <w:szCs w:val="32"/>
        </w:rPr>
        <w:t>；二是</w:t>
      </w:r>
      <w:r>
        <w:rPr>
          <w:rFonts w:hint="default" w:ascii="Times New Roman" w:hAnsi="Times New Roman" w:cs="Times New Roman"/>
          <w:color w:val="000000"/>
          <w:szCs w:val="32"/>
          <w:lang w:eastAsia="zh-CN"/>
        </w:rPr>
        <w:t>提升了群众电商项目满意度，推进了农村电商项目有序进行。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四、绩效自评发现的主要问题及整改措施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（一）主要问题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1、年初制定计划有误，全年预算数与执行数不一致。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2、对于绩效管理工作的认识以及预算绩效管理业务水平不足。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en-US" w:eastAsia="zh-CN"/>
        </w:rPr>
        <w:t>（二）整改措施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进一步加强对项目资金的计划及管理，做好事前预算分配。</w:t>
      </w:r>
      <w:r>
        <w:rPr>
          <w:rFonts w:hint="default" w:ascii="Times New Roman" w:hAnsi="Times New Roman" w:cs="Times New Roman"/>
          <w:sz w:val="32"/>
          <w:szCs w:val="32"/>
        </w:rPr>
        <w:t>通过开展部门整体支出绩效评价，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我局</w:t>
      </w:r>
      <w:r>
        <w:rPr>
          <w:rFonts w:hint="default" w:ascii="Times New Roman" w:hAnsi="Times New Roman" w:cs="Times New Roman"/>
          <w:sz w:val="32"/>
          <w:szCs w:val="32"/>
        </w:rPr>
        <w:t>全面了解、分析部门预算执行及公开、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工商市场、外资外贸等方面的</w:t>
      </w:r>
      <w:r>
        <w:rPr>
          <w:rFonts w:hint="default" w:ascii="Times New Roman" w:hAnsi="Times New Roman" w:cs="Times New Roman"/>
          <w:sz w:val="32"/>
          <w:szCs w:val="32"/>
        </w:rPr>
        <w:t>经费管理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、以及</w:t>
      </w:r>
      <w:r>
        <w:rPr>
          <w:rFonts w:hint="default" w:ascii="Times New Roman" w:hAnsi="Times New Roman" w:cs="Times New Roman"/>
          <w:sz w:val="32"/>
          <w:szCs w:val="32"/>
        </w:rPr>
        <w:t>相关政策制度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cs="Times New Roman"/>
          <w:sz w:val="32"/>
          <w:szCs w:val="32"/>
        </w:rPr>
        <w:t>执行、资产管理及部门工作绩效等情况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，以</w:t>
      </w:r>
      <w:r>
        <w:rPr>
          <w:rFonts w:hint="default" w:ascii="Times New Roman" w:hAnsi="Times New Roman" w:cs="Times New Roman"/>
          <w:sz w:val="32"/>
          <w:szCs w:val="32"/>
        </w:rPr>
        <w:t>进一步规范资金管理围绕绩效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为</w:t>
      </w:r>
      <w:r>
        <w:rPr>
          <w:rFonts w:hint="default" w:ascii="Times New Roman" w:hAnsi="Times New Roman" w:cs="Times New Roman"/>
          <w:sz w:val="32"/>
          <w:szCs w:val="32"/>
        </w:rPr>
        <w:t>目标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，严格落实各项规定，积极开展各项</w:t>
      </w:r>
      <w:r>
        <w:rPr>
          <w:rFonts w:hint="default" w:ascii="Times New Roman" w:hAnsi="Times New Roman" w:cs="Times New Roman"/>
          <w:sz w:val="32"/>
          <w:szCs w:val="32"/>
        </w:rPr>
        <w:t>工作，加强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我局</w:t>
      </w:r>
      <w:r>
        <w:rPr>
          <w:rFonts w:hint="default" w:ascii="Times New Roman" w:hAnsi="Times New Roman" w:cs="Times New Roman"/>
          <w:sz w:val="32"/>
          <w:szCs w:val="32"/>
        </w:rPr>
        <w:t>财务管理，强化支出责任，提高财政资金使用绩效。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高度重视绩效评价工作，明确职责分工，积极填报相关材料。</w:t>
      </w:r>
      <w:r>
        <w:rPr>
          <w:rFonts w:hint="default" w:ascii="Times New Roman" w:hAnsi="Times New Roman" w:cs="Times New Roman"/>
          <w:sz w:val="32"/>
          <w:szCs w:val="32"/>
        </w:rPr>
        <w:t>我局高度重视绩效评价工作，成立了绩效评价工作小组，明确了工作职责和分工，制定了评价方案及通过联系相关部门和实施单位，确定了绩效评价的实施时间。以制度建设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为主线，</w:t>
      </w:r>
      <w:r>
        <w:rPr>
          <w:rFonts w:hint="default" w:ascii="Times New Roman" w:hAnsi="Times New Roman" w:cs="Times New Roman"/>
          <w:sz w:val="32"/>
          <w:szCs w:val="32"/>
        </w:rPr>
        <w:t>全力保证各项政策制度和工作的贯彻落实。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我局</w:t>
      </w:r>
      <w:r>
        <w:rPr>
          <w:rFonts w:hint="default" w:ascii="Times New Roman" w:hAnsi="Times New Roman" w:cs="Times New Roman"/>
          <w:sz w:val="32"/>
          <w:szCs w:val="32"/>
        </w:rPr>
        <w:t>各项目标任务均能根据总体工作计划开展，形成了统一领导、目标集中、监检分离、分工明确的项目管理体系。基本做到事前有目标、事中有控制、事后有总结，确保资金得到有效监管。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3、加强单位预算管理学习。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集中组织学习全面预算绩效管理相关业务，通过对实施预算绩效管理的重要意义、加强预算绩效管理意识、绩效目标设定、绩效监控、绩效评价、绩效评价结果应用等专业知识培训,不断提高预算管理水平和政策实施效果。</w:t>
      </w:r>
    </w:p>
    <w:p>
      <w:pPr>
        <w:snapToGrid w:val="0"/>
        <w:spacing w:line="560" w:lineRule="exact"/>
        <w:ind w:firstLine="660"/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五、其他需要说明的问题</w:t>
      </w:r>
    </w:p>
    <w:p>
      <w:pPr>
        <w:snapToGrid w:val="0"/>
        <w:spacing w:line="560" w:lineRule="exact"/>
        <w:ind w:firstLine="640" w:firstLineChars="200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cs="Times New Roman"/>
          <w:color w:val="000000"/>
          <w:szCs w:val="32"/>
        </w:rPr>
        <w:t>附：项目支出绩效自评汇总表</w:t>
      </w: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</w:t>
      </w:r>
    </w:p>
    <w:p>
      <w:pPr>
        <w:rPr>
          <w:rFonts w:hint="default" w:ascii="Times New Roman" w:hAnsi="Times New Roman" w:eastAsia="黑体" w:cs="Times New Roman"/>
          <w:color w:val="000000"/>
          <w:szCs w:val="32"/>
        </w:rPr>
      </w:pPr>
    </w:p>
    <w:p>
      <w:pPr>
        <w:pStyle w:val="5"/>
        <w:snapToGrid w:val="0"/>
        <w:spacing w:before="0" w:after="0" w:line="560" w:lineRule="exact"/>
        <w:outlineLvl w:val="9"/>
        <w:rPr>
          <w:rFonts w:hint="default" w:ascii="Times New Roman" w:hAnsi="Times New Roman" w:eastAsia="方正小标宋_GBK" w:cs="Times New Roman"/>
          <w:b w:val="0"/>
          <w:color w:val="000000"/>
        </w:rPr>
      </w:pPr>
      <w:r>
        <w:rPr>
          <w:rFonts w:hint="default" w:ascii="Times New Roman" w:hAnsi="Times New Roman" w:eastAsia="方正小标宋_GBK" w:cs="Times New Roman"/>
          <w:b w:val="0"/>
          <w:color w:val="000000"/>
        </w:rPr>
        <w:t>项目支出绩效自评汇总表</w:t>
      </w:r>
    </w:p>
    <w:p>
      <w:pPr>
        <w:pStyle w:val="5"/>
        <w:snapToGrid w:val="0"/>
        <w:spacing w:before="0" w:after="0" w:line="560" w:lineRule="exact"/>
        <w:jc w:val="right"/>
        <w:outlineLvl w:val="9"/>
        <w:rPr>
          <w:rFonts w:hint="default" w:ascii="Times New Roman" w:hAnsi="Times New Roman" w:eastAsia="方正小标宋_GBK" w:cs="Times New Roman"/>
          <w:b w:val="0"/>
          <w:color w:val="00000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color w:val="000000"/>
          <w:sz w:val="21"/>
          <w:szCs w:val="21"/>
          <w:lang w:eastAsia="zh-CN"/>
        </w:rPr>
        <w:t>单位：万元</w:t>
      </w:r>
    </w:p>
    <w:tbl>
      <w:tblPr>
        <w:tblStyle w:val="3"/>
        <w:tblW w:w="9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1281"/>
        <w:gridCol w:w="1418"/>
        <w:gridCol w:w="1604"/>
        <w:gridCol w:w="990"/>
        <w:gridCol w:w="789"/>
        <w:gridCol w:w="1192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执行数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预算执行率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自评得分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</w:rPr>
              <w:t>是否有较大偏差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CESI宋体-GB2312" w:cs="Times New Roman"/>
                <w:color w:val="000000"/>
                <w:sz w:val="21"/>
                <w:szCs w:val="21"/>
                <w:lang w:eastAsia="zh-CN"/>
              </w:rPr>
              <w:t>自评结果应用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对外贸易管理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6.5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6.5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30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工商市场管办脱钩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34.041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34.041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家政服务业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1.95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97.5%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99.75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一、存在问题：全年预算数未完全执行，原因是年初计划制定有误。二、结果应用：加强计划管理，严格规划年初预算，做到计划与实际执行数目一致。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商务流通专项工作经费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27.86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87.06%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98.71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一、存在问题：全年预算数未完全执行，原因是年初计划制定有误。二、结果应用：加强计划管理，严格规划年初预算，做到计划与实际执行数目一致。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社会化购买劳动服务费用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投资贸易洽谈博览及博览会工资经费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9.495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7.782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81.96%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98.20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。原因是由于疫情原因，国内开展投资贸易洽谈相关事项较少。二、结果应用：之后年度我局将增加投资贸易洽谈事项的参与度，大力进行招商引资活动，争取达成更高更好的经贸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商务局退休职工（物资局、企业离休干部）提租补贴经费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5.1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4.057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79.55%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97.95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一、存在问题：全年预算数未完全执行，原因是有两位离退休人员本年度内去世。二、结果应用：我局将及时与财政、人社等局联系，做好离退休工资及医保等方面的停办业务。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限上企业统计人员补助及培训费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40.53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94.26%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99.43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一、存在问题：全年预算数未完全执行，原因是存在企业中期退库的情况。二、结果应用：我局将及时及时做好后续对接工作，多措并举，扎实有效推进全县企业新增入库工作。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饮服公司职工安置费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5.1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98.04%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99.80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一、存在问题：全年预算数未完全执行，原因是年初计划制定有误。二、结果应用：加强计划管理，严格规划年初预算，做到计划与实际执行数目一致。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农村电商民生工程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一、存在问题：全年预算数未完全执行，原因是项目款已收回。二、结果应用：加强计划管理，严格规划年初预算，做到计划与实际执行数目一致。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党建活动经费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招商引资工作经费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7.777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97.21%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99.72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一、存在问题：全年预算数未完全执行，原因是年初计划制定有误。二、结果应用：加强计划管理，严格规划年初预算，做到计划与实际执行数目一致。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安徽省财政厅关于下达</w:t>
            </w: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2021年中央财政服务业发展资金项目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329.6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329.6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2021年度商贸流通业和外向型经济发展专项资金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310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310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关于调整下达</w:t>
            </w: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2021年省级电子商务发展专项资金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40.12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40.12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支持商贸流通业和外向型经济发展专项资金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2021年中央农村综合改革资金分配项目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18"/>
                <w:szCs w:val="18"/>
                <w:lang w:eastAsia="zh-CN"/>
              </w:rPr>
              <w:t>否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snapToGrid w:val="0"/>
              <w:spacing w:before="0" w:after="0" w:line="560" w:lineRule="exact"/>
              <w:jc w:val="both"/>
              <w:outlineLvl w:val="9"/>
              <w:rPr>
                <w:rFonts w:hint="default" w:ascii="Times New Roman" w:hAnsi="Times New Roman" w:eastAsia="仿宋_GB2312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D58C2"/>
    <w:multiLevelType w:val="singleLevel"/>
    <w:tmpl w:val="FBDD58C2"/>
    <w:lvl w:ilvl="0" w:tentative="0">
      <w:start w:val="2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DRkMjhkY2EzOWIxMGUxNDhjOGM0MDJlZjA3NmYifQ=="/>
  </w:docVars>
  <w:rsids>
    <w:rsidRoot w:val="D2EE272B"/>
    <w:rsid w:val="0A8D7FFA"/>
    <w:rsid w:val="28644D0E"/>
    <w:rsid w:val="303323FD"/>
    <w:rsid w:val="3DC3038D"/>
    <w:rsid w:val="3FA541F0"/>
    <w:rsid w:val="42F25250"/>
    <w:rsid w:val="45E06F5A"/>
    <w:rsid w:val="5FBED888"/>
    <w:rsid w:val="64AD1A95"/>
    <w:rsid w:val="6E937B10"/>
    <w:rsid w:val="7A0B2278"/>
    <w:rsid w:val="7FDF2380"/>
    <w:rsid w:val="BFFFF2C9"/>
    <w:rsid w:val="D2EE272B"/>
    <w:rsid w:val="F279B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5">
    <w:name w:val="办公自动化专用标题"/>
    <w:qFormat/>
    <w:uiPriority w:val="0"/>
    <w:pPr>
      <w:widowControl/>
      <w:spacing w:before="240" w:after="60" w:line="560" w:lineRule="atLeast"/>
      <w:jc w:val="center"/>
      <w:outlineLvl w:val="0"/>
    </w:pPr>
    <w:rPr>
      <w:rFonts w:ascii="宋体" w:hAnsi="Arial" w:eastAsia="宋体" w:cs="Times New Roman"/>
      <w:b/>
      <w:kern w:val="0"/>
      <w:sz w:val="44"/>
      <w:szCs w:val="44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5081</Words>
  <Characters>5582</Characters>
  <Lines>0</Lines>
  <Paragraphs>0</Paragraphs>
  <TotalTime>4</TotalTime>
  <ScaleCrop>false</ScaleCrop>
  <LinksUpToDate>false</LinksUpToDate>
  <CharactersWithSpaces>5584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2023-03-02T15:29:00Z</dcterms:created>
  <dc:creator>bbcz</dc:creator>
  <cp:lastModifiedBy>Administrator</cp:lastModifiedBy>
  <cp:lastPrinted>2023-03-03T01:16:00Z</cp:lastPrinted>
  <dcterms:modified xsi:type="dcterms:W3CDTF">2023-05-09T10:45:53Z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DBE13EE4BAD649D0A6CFAD7535192578</vt:lpwstr>
  </property>
</Properties>
</file>