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仿宋_GB2312"/>
          <w:szCs w:val="32"/>
          <w:lang w:val="en-US" w:eastAsia="zh"/>
        </w:rPr>
      </w:pPr>
      <w:r>
        <w:rPr>
          <w:rFonts w:hint="eastAsia" w:ascii="黑体" w:hAnsi="黑体" w:eastAsia="黑体" w:cs="仿宋_GB2312"/>
          <w:szCs w:val="32"/>
        </w:rPr>
        <w:t>附件</w:t>
      </w:r>
      <w:r>
        <w:rPr>
          <w:rFonts w:hint="eastAsia" w:ascii="黑体" w:hAnsi="黑体" w:eastAsia="黑体" w:cs="仿宋_GB2312"/>
          <w:szCs w:val="32"/>
          <w:lang w:val="en-US" w:eastAsia="zh"/>
        </w:rPr>
        <w:t>5</w:t>
      </w:r>
    </w:p>
    <w:p>
      <w:pPr>
        <w:spacing w:line="540" w:lineRule="exact"/>
        <w:jc w:val="center"/>
        <w:rPr>
          <w:rFonts w:hint="eastAsia" w:ascii="方正小标宋_GBK" w:hAnsi="Arial" w:eastAsia="方正小标宋_GBK" w:cs="Arial"/>
          <w:sz w:val="44"/>
          <w:szCs w:val="44"/>
        </w:rPr>
      </w:pPr>
      <w:r>
        <w:rPr>
          <w:rFonts w:hint="eastAsia" w:ascii="方正小标宋_GBK" w:hAnsi="Arial" w:eastAsia="方正小标宋_GBK" w:cs="Arial"/>
          <w:sz w:val="44"/>
          <w:szCs w:val="44"/>
        </w:rPr>
        <w:t>部门</w:t>
      </w:r>
      <w:r>
        <w:rPr>
          <w:rFonts w:hint="eastAsia" w:ascii="方正小标宋_GBK" w:hAnsi="Arial" w:eastAsia="方正小标宋_GBK" w:cs="Arial"/>
          <w:sz w:val="44"/>
          <w:szCs w:val="44"/>
          <w:lang w:eastAsia="zh-CN"/>
        </w:rPr>
        <w:t>水厂维修经费</w:t>
      </w:r>
      <w:r>
        <w:rPr>
          <w:rFonts w:hint="eastAsia" w:ascii="方正小标宋_GBK" w:hAnsi="Arial" w:eastAsia="方正小标宋_GBK" w:cs="Arial"/>
          <w:sz w:val="44"/>
          <w:szCs w:val="44"/>
          <w:lang w:val="en-US" w:eastAsia="zh-CN"/>
        </w:rPr>
        <w:t>项目</w:t>
      </w:r>
      <w:r>
        <w:rPr>
          <w:rFonts w:hint="eastAsia" w:ascii="方正小标宋_GBK" w:hAnsi="Arial" w:eastAsia="方正小标宋_GBK" w:cs="Arial"/>
          <w:sz w:val="44"/>
          <w:szCs w:val="44"/>
        </w:rPr>
        <w:t>绩效评价报告</w:t>
      </w:r>
    </w:p>
    <w:p>
      <w:pPr>
        <w:spacing w:line="540" w:lineRule="exact"/>
        <w:ind w:firstLine="600"/>
        <w:rPr>
          <w:rFonts w:hint="eastAsia" w:ascii="黑体" w:hAnsi="黑体" w:eastAsia="黑体" w:cs="黑体"/>
          <w:szCs w:val="32"/>
        </w:rPr>
      </w:pPr>
    </w:p>
    <w:p>
      <w:pPr>
        <w:spacing w:line="540" w:lineRule="exact"/>
        <w:ind w:firstLine="600"/>
        <w:rPr>
          <w:rFonts w:ascii="黑体" w:hAnsi="黑体" w:eastAsia="黑体" w:cs="黑体"/>
          <w:szCs w:val="32"/>
        </w:rPr>
      </w:pPr>
      <w:r>
        <w:rPr>
          <w:rFonts w:hint="eastAsia" w:ascii="黑体" w:hAnsi="黑体" w:eastAsia="黑体" w:cs="黑体"/>
          <w:szCs w:val="32"/>
        </w:rPr>
        <w:t>一、项目基本情况</w:t>
      </w:r>
    </w:p>
    <w:p>
      <w:pPr>
        <w:spacing w:line="540" w:lineRule="exact"/>
        <w:ind w:firstLine="600"/>
        <w:outlineLvl w:val="0"/>
        <w:rPr>
          <w:rFonts w:hint="eastAsia" w:ascii="仿宋_GB2312" w:hAnsi="仿宋_GB2312" w:cs="仿宋_GB2312"/>
          <w:szCs w:val="32"/>
        </w:rPr>
      </w:pPr>
      <w:r>
        <w:rPr>
          <w:rFonts w:hint="eastAsia" w:ascii="仿宋_GB2312" w:hAnsi="仿宋_GB2312" w:cs="仿宋_GB2312"/>
          <w:szCs w:val="32"/>
        </w:rPr>
        <w:t>（一）项</w:t>
      </w:r>
      <w:r>
        <w:rPr>
          <w:rFonts w:hint="eastAsia" w:ascii="仿宋_GB2312" w:eastAsia="仿宋_GB2312"/>
          <w:spacing w:val="-2"/>
          <w:sz w:val="32"/>
          <w:szCs w:val="32"/>
        </w:rPr>
        <w:t>目概</w:t>
      </w:r>
      <w:r>
        <w:rPr>
          <w:rFonts w:hint="eastAsia" w:ascii="仿宋_GB2312" w:hAnsi="仿宋_GB2312" w:cs="仿宋_GB2312"/>
          <w:szCs w:val="32"/>
        </w:rPr>
        <w:t>况。</w:t>
      </w:r>
    </w:p>
    <w:p>
      <w:pPr>
        <w:spacing w:line="540" w:lineRule="exact"/>
        <w:ind w:firstLine="600"/>
        <w:outlineLvl w:val="0"/>
        <w:rPr>
          <w:rFonts w:hint="eastAsia" w:ascii="仿宋_GB2312" w:eastAsia="仿宋_GB2312"/>
          <w:spacing w:val="-2"/>
          <w:sz w:val="32"/>
          <w:szCs w:val="32"/>
        </w:rPr>
      </w:pPr>
      <w:r>
        <w:rPr>
          <w:rFonts w:hint="eastAsia" w:ascii="仿宋_GB2312" w:eastAsia="仿宋_GB2312"/>
          <w:sz w:val="32"/>
          <w:szCs w:val="32"/>
        </w:rPr>
        <w:t>对全县注册登记的</w:t>
      </w:r>
      <w:r>
        <w:rPr>
          <w:rFonts w:hint="eastAsia" w:ascii="仿宋_GB2312"/>
          <w:sz w:val="32"/>
          <w:szCs w:val="32"/>
          <w:lang w:val="en-US" w:eastAsia="zh-CN"/>
        </w:rPr>
        <w:t>19处</w:t>
      </w:r>
      <w:r>
        <w:rPr>
          <w:rFonts w:hint="eastAsia" w:ascii="仿宋_GB2312" w:eastAsia="仿宋_GB2312"/>
          <w:sz w:val="32"/>
          <w:szCs w:val="32"/>
        </w:rPr>
        <w:t>水库进行日常运行养护，包含坝坡灌木、杂草清理，启闭机螺杆黄油涂抹养护等，提高水库灌溉效益，提高坝坡整洁度、保护坝坡稳定性及日常巡查便捷，促进水库管养常态化</w:t>
      </w:r>
      <w:r>
        <w:rPr>
          <w:rFonts w:hint="eastAsia" w:ascii="仿宋_GB2312" w:eastAsia="仿宋_GB2312"/>
          <w:spacing w:val="-2"/>
          <w:sz w:val="32"/>
          <w:szCs w:val="32"/>
        </w:rPr>
        <w:t>。</w:t>
      </w:r>
    </w:p>
    <w:p>
      <w:pPr>
        <w:spacing w:line="500" w:lineRule="exact"/>
        <w:ind w:firstLine="632" w:firstLineChars="200"/>
        <w:rPr>
          <w:rFonts w:hint="eastAsia" w:ascii="仿宋_GB2312" w:hAnsi="仿宋_GB2312" w:cs="仿宋_GB2312"/>
          <w:szCs w:val="32"/>
        </w:rPr>
      </w:pPr>
      <w:r>
        <w:rPr>
          <w:rFonts w:ascii="仿宋_GB2312" w:eastAsia="仿宋_GB2312"/>
          <w:spacing w:val="-2"/>
          <w:sz w:val="32"/>
          <w:szCs w:val="32"/>
        </w:rPr>
        <w:t>本项目总投资为</w:t>
      </w:r>
      <w:r>
        <w:rPr>
          <w:rFonts w:hint="eastAsia" w:ascii="仿宋_GB2312"/>
          <w:spacing w:val="-2"/>
          <w:sz w:val="32"/>
          <w:szCs w:val="32"/>
          <w:lang w:val="en-US" w:eastAsia="zh-CN"/>
        </w:rPr>
        <w:t>100</w:t>
      </w:r>
      <w:r>
        <w:rPr>
          <w:rFonts w:hint="eastAsia" w:ascii="仿宋_GB2312" w:eastAsia="仿宋_GB2312"/>
          <w:spacing w:val="-2"/>
          <w:sz w:val="32"/>
          <w:szCs w:val="32"/>
        </w:rPr>
        <w:t>万</w:t>
      </w:r>
      <w:r>
        <w:rPr>
          <w:rFonts w:ascii="仿宋_GB2312" w:eastAsia="仿宋_GB2312"/>
          <w:spacing w:val="-2"/>
          <w:sz w:val="32"/>
          <w:szCs w:val="32"/>
        </w:rPr>
        <w:t>元</w:t>
      </w:r>
      <w:r>
        <w:rPr>
          <w:rFonts w:hint="eastAsia" w:ascii="仿宋_GB2312" w:eastAsia="仿宋_GB2312"/>
          <w:spacing w:val="-2"/>
          <w:sz w:val="32"/>
          <w:szCs w:val="32"/>
        </w:rPr>
        <w:t>，</w:t>
      </w:r>
      <w:r>
        <w:rPr>
          <w:rFonts w:hint="eastAsia" w:ascii="仿宋_GB2312"/>
          <w:spacing w:val="-2"/>
          <w:sz w:val="32"/>
          <w:szCs w:val="32"/>
          <w:lang w:eastAsia="zh-CN"/>
        </w:rPr>
        <w:t>全年执行数为</w:t>
      </w:r>
      <w:r>
        <w:rPr>
          <w:rFonts w:hint="eastAsia" w:ascii="仿宋_GB2312"/>
          <w:spacing w:val="-2"/>
          <w:sz w:val="32"/>
          <w:szCs w:val="32"/>
          <w:lang w:val="en-US" w:eastAsia="zh-CN"/>
        </w:rPr>
        <w:t>100万，均为本年财政拨款</w:t>
      </w:r>
      <w:r>
        <w:rPr>
          <w:rFonts w:ascii="仿宋_GB2312" w:eastAsia="仿宋_GB2312"/>
          <w:spacing w:val="-2"/>
          <w:sz w:val="32"/>
          <w:szCs w:val="32"/>
        </w:rPr>
        <w:t>。</w:t>
      </w:r>
    </w:p>
    <w:p>
      <w:pPr>
        <w:numPr>
          <w:ilvl w:val="0"/>
          <w:numId w:val="1"/>
        </w:numPr>
        <w:spacing w:line="540" w:lineRule="exact"/>
        <w:ind w:firstLine="600"/>
        <w:rPr>
          <w:rFonts w:ascii="仿宋_GB2312" w:hAnsi="仿宋_GB2312" w:cs="仿宋_GB2312"/>
          <w:szCs w:val="32"/>
        </w:rPr>
      </w:pPr>
      <w:r>
        <w:rPr>
          <w:rFonts w:hint="eastAsia" w:ascii="仿宋_GB2312" w:hAnsi="仿宋_GB2312" w:cs="仿宋_GB2312"/>
          <w:szCs w:val="32"/>
        </w:rPr>
        <w:t>项目</w:t>
      </w:r>
      <w:bookmarkStart w:id="0" w:name="_GoBack"/>
      <w:bookmarkEnd w:id="0"/>
      <w:r>
        <w:rPr>
          <w:rFonts w:hint="eastAsia" w:ascii="仿宋_GB2312" w:hAnsi="仿宋_GB2312" w:cs="仿宋_GB2312"/>
          <w:szCs w:val="32"/>
        </w:rPr>
        <w:t>绩效目标。</w:t>
      </w:r>
    </w:p>
    <w:p>
      <w:pPr>
        <w:widowControl/>
        <w:spacing w:line="560" w:lineRule="exact"/>
        <w:ind w:firstLine="640" w:firstLineChars="200"/>
        <w:jc w:val="left"/>
        <w:rPr>
          <w:rFonts w:hint="eastAsia" w:ascii="仿宋_GB2312" w:hAnsi="仿宋_GB2312" w:eastAsia="仿宋_GB2312" w:cs="仿宋_GB2312"/>
          <w:szCs w:val="32"/>
          <w:lang w:val="en-US" w:eastAsia="zh-CN"/>
        </w:rPr>
      </w:pPr>
      <w:r>
        <w:rPr>
          <w:rFonts w:hint="eastAsia" w:ascii="仿宋_GB2312" w:hAnsi="宋体" w:cs="宋体"/>
          <w:kern w:val="0"/>
          <w:sz w:val="32"/>
          <w:szCs w:val="32"/>
          <w:lang w:eastAsia="zh-CN"/>
        </w:rPr>
        <w:t>年度目标为</w:t>
      </w:r>
      <w:r>
        <w:rPr>
          <w:rFonts w:hint="eastAsia" w:ascii="仿宋_GB2312" w:eastAsia="仿宋_GB2312"/>
          <w:spacing w:val="-2"/>
          <w:sz w:val="32"/>
          <w:szCs w:val="32"/>
        </w:rPr>
        <w:t>保障水厂设备正常运行，保证供水正常</w:t>
      </w:r>
      <w:r>
        <w:rPr>
          <w:rFonts w:hint="eastAsia" w:ascii="仿宋_GB2312"/>
          <w:spacing w:val="-2"/>
          <w:sz w:val="32"/>
          <w:szCs w:val="32"/>
          <w:lang w:eastAsia="zh-CN"/>
        </w:rPr>
        <w:t>。</w:t>
      </w:r>
    </w:p>
    <w:p>
      <w:pPr>
        <w:spacing w:line="540" w:lineRule="exact"/>
        <w:ind w:firstLine="600"/>
        <w:rPr>
          <w:rFonts w:ascii="黑体" w:hAnsi="黑体" w:eastAsia="黑体" w:cs="黑体"/>
          <w:szCs w:val="32"/>
        </w:rPr>
      </w:pPr>
      <w:r>
        <w:rPr>
          <w:rFonts w:hint="eastAsia" w:ascii="黑体" w:hAnsi="黑体" w:eastAsia="黑体" w:cs="黑体"/>
          <w:szCs w:val="32"/>
        </w:rPr>
        <w:t>二、绩效评价工作开展情况</w:t>
      </w:r>
    </w:p>
    <w:p>
      <w:pPr>
        <w:spacing w:line="540" w:lineRule="exact"/>
        <w:ind w:firstLine="600"/>
        <w:rPr>
          <w:rFonts w:hint="eastAsia" w:ascii="仿宋_GB2312" w:hAnsi="仿宋_GB2312" w:cs="仿宋_GB2312"/>
          <w:szCs w:val="32"/>
        </w:rPr>
      </w:pPr>
      <w:r>
        <w:rPr>
          <w:rFonts w:hint="eastAsia" w:ascii="仿宋_GB2312" w:hAnsi="仿宋_GB2312" w:cs="仿宋_GB2312"/>
          <w:szCs w:val="32"/>
        </w:rPr>
        <w:t>（一）绩效评价目的、对象和范围。</w:t>
      </w:r>
    </w:p>
    <w:p>
      <w:pPr>
        <w:spacing w:line="560" w:lineRule="exact"/>
        <w:ind w:firstLine="640" w:firstLineChars="200"/>
        <w:rPr>
          <w:rFonts w:hint="eastAsia" w:ascii="仿宋_GB2312" w:hAnsi="仿宋_GB2312" w:cs="仿宋_GB2312"/>
          <w:szCs w:val="32"/>
        </w:rPr>
      </w:pPr>
      <w:r>
        <w:rPr>
          <w:rFonts w:hint="eastAsia" w:ascii="仿宋_GB2312" w:eastAsia="仿宋_GB2312"/>
          <w:sz w:val="32"/>
          <w:szCs w:val="32"/>
        </w:rPr>
        <w:t>本次绩效评价坚持问题导向、目标导向和结果导向，全面梳理</w:t>
      </w:r>
      <w:r>
        <w:rPr>
          <w:rFonts w:hint="eastAsia" w:ascii="仿宋_GB2312"/>
          <w:sz w:val="32"/>
          <w:szCs w:val="32"/>
          <w:lang w:eastAsia="zh-CN"/>
        </w:rPr>
        <w:t>水厂维修经费项目</w:t>
      </w:r>
      <w:r>
        <w:rPr>
          <w:rFonts w:hint="eastAsia" w:ascii="仿宋_GB2312" w:eastAsia="仿宋_GB2312"/>
          <w:sz w:val="32"/>
          <w:szCs w:val="32"/>
        </w:rPr>
        <w:t>预算安排及执行情况，项目实施、政策落实、资金使用管理情况等、侧重分析</w:t>
      </w:r>
      <w:r>
        <w:rPr>
          <w:rFonts w:hint="eastAsia" w:ascii="仿宋_GB2312"/>
          <w:sz w:val="32"/>
          <w:szCs w:val="32"/>
          <w:lang w:eastAsia="zh-CN"/>
        </w:rPr>
        <w:t>水厂维修经费项目</w:t>
      </w:r>
      <w:r>
        <w:rPr>
          <w:rFonts w:hint="eastAsia" w:ascii="仿宋_GB2312" w:eastAsia="仿宋_GB2312"/>
          <w:sz w:val="32"/>
          <w:szCs w:val="32"/>
        </w:rPr>
        <w:t>绩效目标完成情况。全面总结经验，查找问题，分析原因并提出改进措施，为优化资金配置效率和使用效益提供重要参考依据。</w:t>
      </w:r>
    </w:p>
    <w:p>
      <w:pPr>
        <w:spacing w:line="540" w:lineRule="exact"/>
        <w:ind w:firstLine="600"/>
        <w:rPr>
          <w:rFonts w:hint="eastAsia" w:ascii="仿宋_GB2312" w:hAnsi="仿宋_GB2312" w:cs="仿宋_GB2312"/>
          <w:szCs w:val="32"/>
        </w:rPr>
      </w:pPr>
      <w:r>
        <w:rPr>
          <w:rFonts w:hint="eastAsia" w:ascii="仿宋_GB2312" w:hAnsi="仿宋_GB2312" w:cs="仿宋_GB2312"/>
          <w:szCs w:val="32"/>
        </w:rPr>
        <w:t>（二）绩效评价原则、评价指标体系（附表说明）、评价方法、评价标准等。</w:t>
      </w:r>
    </w:p>
    <w:p>
      <w:pPr>
        <w:spacing w:line="560" w:lineRule="exact"/>
        <w:ind w:firstLine="640" w:firstLineChars="200"/>
        <w:rPr>
          <w:rFonts w:hint="eastAsia" w:ascii="仿宋_GB2312" w:hAnsi="仿宋_GB2312" w:eastAsia="仿宋_GB2312" w:cs="仿宋_GB2312"/>
          <w:szCs w:val="32"/>
          <w:lang w:val="en-US" w:eastAsia="zh-CN"/>
        </w:rPr>
      </w:pPr>
      <w:r>
        <w:rPr>
          <w:rFonts w:hint="eastAsia" w:ascii="仿宋_GB2312" w:hAnsi="仿宋_GB2312" w:cs="仿宋_GB2312"/>
          <w:szCs w:val="32"/>
          <w:lang w:val="en-US" w:eastAsia="zh-CN"/>
        </w:rPr>
        <w:t>1.</w:t>
      </w:r>
      <w:r>
        <w:rPr>
          <w:rFonts w:hint="eastAsia" w:ascii="仿宋_GB2312" w:hAnsi="仿宋_GB2312" w:cs="仿宋_GB2312"/>
          <w:szCs w:val="32"/>
        </w:rPr>
        <w:t>评价原则</w:t>
      </w:r>
      <w:r>
        <w:rPr>
          <w:rFonts w:hint="eastAsia" w:ascii="仿宋_GB2312" w:hAnsi="仿宋_GB2312" w:cs="仿宋_GB2312"/>
          <w:szCs w:val="32"/>
          <w:lang w:eastAsia="zh-CN"/>
        </w:rPr>
        <w:t>：</w:t>
      </w:r>
      <w:r>
        <w:rPr>
          <w:rFonts w:hint="eastAsia" w:ascii="仿宋_GB2312" w:eastAsia="仿宋_GB2312"/>
          <w:sz w:val="32"/>
          <w:szCs w:val="32"/>
        </w:rPr>
        <w:t>（1）科学规范。绩效评价注重财政支出的经济性、效率性和有效性，严格遵循既定程序，采取定量与定性分析相结合的方法</w:t>
      </w:r>
      <w:r>
        <w:rPr>
          <w:rFonts w:hint="eastAsia" w:ascii="仿宋_GB2312"/>
          <w:sz w:val="32"/>
          <w:szCs w:val="32"/>
          <w:lang w:eastAsia="zh-CN"/>
        </w:rPr>
        <w:t>；</w:t>
      </w:r>
      <w:r>
        <w:rPr>
          <w:rFonts w:hint="eastAsia" w:ascii="仿宋_GB2312" w:eastAsia="仿宋_GB2312"/>
          <w:sz w:val="32"/>
          <w:szCs w:val="32"/>
        </w:rPr>
        <w:t>（2）公开公正。绩效评价客观公正，标准统一、资料可靠，依法公开</w:t>
      </w:r>
      <w:r>
        <w:rPr>
          <w:rFonts w:hint="eastAsia" w:ascii="仿宋_GB2312"/>
          <w:sz w:val="32"/>
          <w:szCs w:val="32"/>
          <w:lang w:eastAsia="zh-CN"/>
        </w:rPr>
        <w:t>；</w:t>
      </w:r>
      <w:r>
        <w:rPr>
          <w:rFonts w:hint="eastAsia" w:ascii="仿宋_GB2312" w:eastAsia="仿宋_GB2312"/>
          <w:sz w:val="32"/>
          <w:szCs w:val="32"/>
        </w:rPr>
        <w:t>（3）绩效相关。绩效评价针对具体支出及产出绩效进行评价，结果清晰反映支出和产出绩效之间的密切对应关系。</w:t>
      </w:r>
    </w:p>
    <w:p>
      <w:pPr>
        <w:spacing w:line="540" w:lineRule="exact"/>
        <w:ind w:firstLine="600"/>
        <w:rPr>
          <w:rFonts w:hint="eastAsia" w:ascii="仿宋_GB2312" w:hAnsi="仿宋_GB2312" w:cs="仿宋_GB2312"/>
          <w:szCs w:val="32"/>
        </w:rPr>
      </w:pPr>
      <w:r>
        <w:rPr>
          <w:rFonts w:hint="eastAsia" w:ascii="仿宋_GB2312" w:hAnsi="仿宋_GB2312" w:cs="仿宋_GB2312"/>
          <w:szCs w:val="32"/>
          <w:lang w:val="en-US" w:eastAsia="zh-CN"/>
        </w:rPr>
        <w:t>2.</w:t>
      </w:r>
      <w:r>
        <w:rPr>
          <w:rFonts w:hint="eastAsia" w:ascii="仿宋_GB2312" w:hAnsi="仿宋_GB2312" w:cs="仿宋_GB2312"/>
          <w:szCs w:val="32"/>
        </w:rPr>
        <w:t>评价指标体系</w:t>
      </w:r>
    </w:p>
    <w:p>
      <w:pPr>
        <w:spacing w:line="560" w:lineRule="exact"/>
        <w:ind w:firstLine="640" w:firstLineChars="200"/>
        <w:rPr>
          <w:rFonts w:hint="eastAsia" w:ascii="仿宋_GB2312" w:hAnsi="仿宋_GB2312" w:cs="仿宋_GB2312"/>
          <w:szCs w:val="32"/>
        </w:rPr>
      </w:pPr>
      <w:r>
        <w:rPr>
          <w:rFonts w:hint="eastAsia" w:ascii="仿宋_GB2312" w:eastAsia="仿宋_GB2312"/>
          <w:sz w:val="32"/>
          <w:szCs w:val="32"/>
        </w:rPr>
        <w:t>结合</w:t>
      </w:r>
      <w:r>
        <w:rPr>
          <w:rFonts w:hint="eastAsia" w:ascii="仿宋_GB2312" w:eastAsia="仿宋_GB2312"/>
          <w:sz w:val="32"/>
          <w:szCs w:val="32"/>
          <w:lang w:eastAsia="zh-CN"/>
        </w:rPr>
        <w:t>五河县水利局</w:t>
      </w:r>
      <w:r>
        <w:rPr>
          <w:rFonts w:hint="eastAsia" w:ascii="仿宋_GB2312" w:eastAsia="仿宋_GB2312"/>
          <w:sz w:val="32"/>
          <w:szCs w:val="32"/>
        </w:rPr>
        <w:t>单位整体情况和资金使用特点进行指标细化和分值设定，设置了《</w:t>
      </w:r>
      <w:r>
        <w:rPr>
          <w:rFonts w:hint="eastAsia" w:ascii="仿宋_GB2312" w:eastAsia="仿宋_GB2312"/>
          <w:sz w:val="32"/>
          <w:szCs w:val="32"/>
          <w:lang w:val="en-US" w:eastAsia="zh-CN"/>
        </w:rPr>
        <w:t>2022</w:t>
      </w:r>
      <w:r>
        <w:rPr>
          <w:rFonts w:hint="eastAsia" w:ascii="仿宋_GB2312" w:eastAsia="仿宋_GB2312"/>
          <w:sz w:val="32"/>
          <w:szCs w:val="32"/>
        </w:rPr>
        <w:t>年度</w:t>
      </w:r>
      <w:r>
        <w:rPr>
          <w:rFonts w:hint="eastAsia" w:ascii="仿宋_GB2312" w:eastAsia="仿宋_GB2312"/>
          <w:sz w:val="32"/>
          <w:szCs w:val="32"/>
          <w:lang w:val="en-US" w:eastAsia="zh-CN"/>
        </w:rPr>
        <w:t>五河县</w:t>
      </w:r>
      <w:r>
        <w:rPr>
          <w:rFonts w:hint="eastAsia" w:ascii="仿宋_GB2312" w:eastAsia="仿宋_GB2312"/>
          <w:sz w:val="32"/>
          <w:szCs w:val="32"/>
          <w:lang w:eastAsia="zh-CN"/>
        </w:rPr>
        <w:t>五河县水利局</w:t>
      </w:r>
      <w:r>
        <w:rPr>
          <w:rFonts w:hint="eastAsia" w:ascii="仿宋_GB2312" w:eastAsia="仿宋_GB2312"/>
          <w:sz w:val="32"/>
          <w:szCs w:val="32"/>
        </w:rPr>
        <w:t>整体支出绩效评价指标体系》，分别从决策、过程、产出和效益四个方面进行评价。</w:t>
      </w:r>
    </w:p>
    <w:p>
      <w:pPr>
        <w:spacing w:line="560" w:lineRule="exact"/>
        <w:jc w:val="center"/>
        <w:rPr>
          <w:rFonts w:hint="eastAsia"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lang w:val="en-US" w:eastAsia="zh-CN"/>
        </w:rPr>
        <w:t>2022</w:t>
      </w:r>
      <w:r>
        <w:rPr>
          <w:rFonts w:hint="eastAsia" w:ascii="方正小标宋_GBK" w:hAnsi="方正小标宋_GBK" w:eastAsia="方正小标宋_GBK" w:cs="方正小标宋_GBK"/>
          <w:bCs/>
          <w:sz w:val="28"/>
          <w:szCs w:val="28"/>
        </w:rPr>
        <w:t>年度</w:t>
      </w:r>
      <w:r>
        <w:rPr>
          <w:rFonts w:hint="eastAsia" w:ascii="方正小标宋_GBK" w:hAnsi="方正小标宋_GBK" w:eastAsia="方正小标宋_GBK" w:cs="方正小标宋_GBK"/>
          <w:bCs/>
          <w:sz w:val="28"/>
          <w:szCs w:val="28"/>
          <w:lang w:eastAsia="zh-CN"/>
        </w:rPr>
        <w:t>项目</w:t>
      </w:r>
      <w:r>
        <w:rPr>
          <w:rFonts w:hint="eastAsia" w:ascii="方正小标宋_GBK" w:hAnsi="方正小标宋_GBK" w:eastAsia="方正小标宋_GBK" w:cs="方正小标宋_GBK"/>
          <w:bCs/>
          <w:sz w:val="28"/>
          <w:szCs w:val="28"/>
        </w:rPr>
        <w:t>支出绩效评价综合得分表</w:t>
      </w:r>
    </w:p>
    <w:tbl>
      <w:tblPr>
        <w:tblStyle w:val="4"/>
        <w:tblW w:w="0" w:type="auto"/>
        <w:tblInd w:w="9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584"/>
        <w:gridCol w:w="1585"/>
        <w:gridCol w:w="1296"/>
        <w:gridCol w:w="1441"/>
        <w:gridCol w:w="12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评价指标</w:t>
            </w:r>
          </w:p>
        </w:tc>
        <w:tc>
          <w:tcPr>
            <w:tcW w:w="1584"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决策</w:t>
            </w:r>
          </w:p>
        </w:tc>
        <w:tc>
          <w:tcPr>
            <w:tcW w:w="1585"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过程</w:t>
            </w:r>
          </w:p>
        </w:tc>
        <w:tc>
          <w:tcPr>
            <w:tcW w:w="1296"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产出</w:t>
            </w:r>
          </w:p>
        </w:tc>
        <w:tc>
          <w:tcPr>
            <w:tcW w:w="1441"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效益</w:t>
            </w:r>
          </w:p>
        </w:tc>
        <w:tc>
          <w:tcPr>
            <w:tcW w:w="1294"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标准分值</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评价得分</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得分率（%）</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xx</w:t>
            </w:r>
          </w:p>
        </w:tc>
      </w:tr>
    </w:tbl>
    <w:p>
      <w:pPr>
        <w:spacing w:line="560" w:lineRule="exact"/>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3.</w:t>
      </w:r>
      <w:r>
        <w:rPr>
          <w:rFonts w:hint="eastAsia" w:ascii="仿宋_GB2312" w:eastAsia="仿宋_GB2312"/>
          <w:sz w:val="32"/>
          <w:szCs w:val="32"/>
        </w:rPr>
        <w:t>本次评价结合资金特点，主要采用比较法、因素分析法和公众评判法。通过对</w:t>
      </w:r>
      <w:r>
        <w:rPr>
          <w:rFonts w:hint="eastAsia" w:ascii="仿宋_GB2312" w:eastAsia="仿宋_GB2312"/>
          <w:sz w:val="32"/>
          <w:szCs w:val="32"/>
          <w:lang w:eastAsia="zh-CN"/>
        </w:rPr>
        <w:t>预算执行率和工程质量合格率</w:t>
      </w:r>
      <w:r>
        <w:rPr>
          <w:rFonts w:hint="eastAsia" w:ascii="仿宋_GB2312" w:eastAsia="仿宋_GB2312"/>
          <w:sz w:val="32"/>
          <w:szCs w:val="32"/>
        </w:rPr>
        <w:t>等核心指标的采集、分析、对比，评价</w:t>
      </w:r>
      <w:r>
        <w:rPr>
          <w:rFonts w:hint="eastAsia" w:ascii="仿宋_GB2312"/>
          <w:sz w:val="32"/>
          <w:szCs w:val="32"/>
          <w:lang w:eastAsia="zh-CN"/>
        </w:rPr>
        <w:t>水厂维修经费项目</w:t>
      </w:r>
      <w:r>
        <w:rPr>
          <w:rFonts w:hint="eastAsia" w:ascii="仿宋_GB2312" w:eastAsia="仿宋_GB2312"/>
          <w:sz w:val="32"/>
          <w:szCs w:val="32"/>
        </w:rPr>
        <w:t>绩效目标实现情况；对</w:t>
      </w:r>
      <w:r>
        <w:rPr>
          <w:rFonts w:hint="eastAsia" w:ascii="仿宋_GB2312"/>
          <w:sz w:val="32"/>
          <w:szCs w:val="32"/>
          <w:lang w:eastAsia="zh-CN"/>
        </w:rPr>
        <w:t>排涝流量</w:t>
      </w:r>
      <w:r>
        <w:rPr>
          <w:rFonts w:hint="eastAsia" w:ascii="仿宋_GB2312" w:eastAsia="仿宋_GB2312"/>
          <w:sz w:val="32"/>
          <w:szCs w:val="32"/>
        </w:rPr>
        <w:t>等采用抽查方法核实，通过因素分析，现场查看等评价方式，了解</w:t>
      </w:r>
      <w:r>
        <w:rPr>
          <w:rFonts w:hint="eastAsia" w:ascii="仿宋_GB2312"/>
          <w:sz w:val="32"/>
          <w:szCs w:val="32"/>
          <w:lang w:eastAsia="zh-CN"/>
        </w:rPr>
        <w:t>水厂维修经费目标</w:t>
      </w:r>
      <w:r>
        <w:rPr>
          <w:rFonts w:hint="eastAsia" w:ascii="仿宋_GB2312" w:eastAsia="仿宋_GB2312"/>
          <w:sz w:val="32"/>
          <w:szCs w:val="32"/>
        </w:rPr>
        <w:t>任务完成情况；采用现场调研、开座谈会和问卷调查等方法，了解</w:t>
      </w:r>
      <w:r>
        <w:rPr>
          <w:rFonts w:hint="eastAsia" w:ascii="仿宋_GB2312"/>
          <w:sz w:val="32"/>
          <w:szCs w:val="32"/>
          <w:lang w:eastAsia="zh-CN"/>
        </w:rPr>
        <w:t>水厂维修经费</w:t>
      </w:r>
      <w:r>
        <w:rPr>
          <w:rFonts w:hint="eastAsia" w:ascii="仿宋_GB2312" w:eastAsia="仿宋_GB2312"/>
          <w:sz w:val="32"/>
          <w:szCs w:val="32"/>
        </w:rPr>
        <w:t>产生的影响及实现的效益，分析受益对象满意程度。</w:t>
      </w:r>
    </w:p>
    <w:p>
      <w:pPr>
        <w:spacing w:line="560" w:lineRule="exact"/>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4.</w:t>
      </w:r>
      <w:r>
        <w:rPr>
          <w:rFonts w:hint="eastAsia" w:ascii="仿宋_GB2312" w:eastAsia="仿宋_GB2312"/>
          <w:sz w:val="32"/>
          <w:szCs w:val="32"/>
        </w:rPr>
        <w:t>评价标准主要参照计划标准，对于已经制定计划目标的指标，直接用实际情况与计划情况相比较进行评价。本次评价采用百分制，评价结果分为“优、良、中、差”四个等级。得分90（含）-100分为优、80（含）-90分为良、60（含）-80分为中、60分以下为差。</w:t>
      </w:r>
    </w:p>
    <w:p>
      <w:pPr>
        <w:spacing w:line="540" w:lineRule="exact"/>
        <w:ind w:firstLine="600"/>
        <w:rPr>
          <w:rFonts w:hint="eastAsia" w:ascii="仿宋_GB2312" w:hAnsi="仿宋_GB2312" w:cs="仿宋_GB2312"/>
          <w:szCs w:val="32"/>
        </w:rPr>
      </w:pPr>
      <w:r>
        <w:rPr>
          <w:rFonts w:hint="eastAsia" w:ascii="仿宋_GB2312" w:hAnsi="仿宋_GB2312" w:cs="仿宋_GB2312"/>
          <w:szCs w:val="32"/>
        </w:rPr>
        <w:t>（三）绩效评价工作过程。</w:t>
      </w:r>
    </w:p>
    <w:p>
      <w:pPr>
        <w:adjustRightInd w:val="0"/>
        <w:snapToGrid w:val="0"/>
        <w:spacing w:line="600" w:lineRule="exact"/>
        <w:ind w:firstLine="640" w:firstLineChars="200"/>
        <w:rPr>
          <w:rFonts w:hint="eastAsia" w:ascii="仿宋_GB2312" w:hAnsi="仿宋_GB2312" w:cs="仿宋_GB2312"/>
          <w:szCs w:val="32"/>
        </w:rPr>
      </w:pPr>
      <w:r>
        <w:rPr>
          <w:rFonts w:hint="eastAsia" w:ascii="仿宋_GB2312" w:eastAsia="仿宋_GB2312"/>
          <w:sz w:val="32"/>
          <w:szCs w:val="32"/>
        </w:rPr>
        <w:t>评价组在前期调研基础上，完成了绩效评价方案，制定了指标体系、问卷调查等，明确了评价目的、方法。评价组严格按照评价方案，通过调研座谈、相关文件的学习、数据采集、问卷调查、数据分析、指标评分和报告撰写等环节，顺利完成了本次绩效评价工作。</w:t>
      </w:r>
    </w:p>
    <w:p>
      <w:pPr>
        <w:spacing w:line="540" w:lineRule="exact"/>
        <w:ind w:firstLine="600"/>
        <w:rPr>
          <w:rFonts w:hint="eastAsia" w:ascii="仿宋_GB2312" w:hAnsi="仿宋_GB2312" w:cs="仿宋_GB2312"/>
          <w:szCs w:val="32"/>
        </w:rPr>
      </w:pPr>
      <w:r>
        <w:rPr>
          <w:rFonts w:hint="eastAsia" w:ascii="黑体" w:hAnsi="黑体" w:eastAsia="黑体" w:cs="黑体"/>
          <w:szCs w:val="32"/>
        </w:rPr>
        <w:t>三、综合评价情况及评价结论</w:t>
      </w:r>
      <w:r>
        <w:rPr>
          <w:rFonts w:hint="eastAsia" w:ascii="仿宋_GB2312" w:hAnsi="仿宋_GB2312" w:cs="仿宋_GB2312"/>
          <w:szCs w:val="32"/>
        </w:rPr>
        <w:t>（附相关评分表）</w:t>
      </w:r>
    </w:p>
    <w:p>
      <w:pPr>
        <w:spacing w:line="540" w:lineRule="exact"/>
        <w:ind w:firstLine="60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评价发现，</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w:t>
      </w:r>
      <w:r>
        <w:rPr>
          <w:rFonts w:hint="eastAsia" w:ascii="仿宋_GB2312" w:hAnsi="仿宋_GB2312" w:cs="仿宋_GB2312"/>
          <w:sz w:val="32"/>
          <w:szCs w:val="32"/>
          <w:lang w:eastAsia="zh-CN"/>
        </w:rPr>
        <w:t>水厂维修经费</w:t>
      </w:r>
      <w:r>
        <w:rPr>
          <w:rFonts w:hint="eastAsia" w:ascii="仿宋_GB2312" w:hAnsi="仿宋_GB2312" w:eastAsia="仿宋_GB2312" w:cs="仿宋_GB2312"/>
          <w:sz w:val="32"/>
          <w:szCs w:val="32"/>
        </w:rPr>
        <w:t>预算执行情</w:t>
      </w:r>
      <w:r>
        <w:rPr>
          <w:rFonts w:hint="eastAsia" w:eastAsia="仿宋_GB2312"/>
          <w:sz w:val="32"/>
          <w:szCs w:val="32"/>
        </w:rPr>
        <w:t>况为</w:t>
      </w:r>
      <w:r>
        <w:rPr>
          <w:rFonts w:hint="eastAsia" w:ascii="仿宋_GB2312" w:hAnsi="仿宋_GB2312" w:eastAsia="仿宋_GB2312" w:cs="仿宋_GB2312"/>
          <w:sz w:val="32"/>
          <w:szCs w:val="32"/>
          <w:lang w:eastAsia="zh-CN"/>
        </w:rPr>
        <w:t>优</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通过项目实施，产生了</w:t>
      </w:r>
      <w:r>
        <w:rPr>
          <w:rFonts w:hint="eastAsia" w:ascii="仿宋_GB2312" w:eastAsia="仿宋_GB2312"/>
          <w:spacing w:val="-2"/>
          <w:sz w:val="32"/>
          <w:szCs w:val="32"/>
        </w:rPr>
        <w:t>防灾</w:t>
      </w:r>
      <w:r>
        <w:rPr>
          <w:rFonts w:ascii="仿宋_GB2312" w:eastAsia="仿宋_GB2312"/>
          <w:spacing w:val="-2"/>
          <w:sz w:val="32"/>
          <w:szCs w:val="32"/>
        </w:rPr>
        <w:t>减灾</w:t>
      </w:r>
      <w:r>
        <w:rPr>
          <w:rFonts w:hint="eastAsia" w:ascii="仿宋_GB2312" w:eastAsia="仿宋_GB2312"/>
          <w:sz w:val="32"/>
          <w:szCs w:val="32"/>
          <w:lang w:eastAsia="zh-CN"/>
        </w:rPr>
        <w:t>等</w:t>
      </w:r>
      <w:r>
        <w:rPr>
          <w:rFonts w:hint="eastAsia" w:ascii="仿宋_GB2312" w:hAnsi="仿宋_GB2312" w:eastAsia="仿宋_GB2312" w:cs="仿宋_GB2312"/>
          <w:sz w:val="32"/>
          <w:szCs w:val="32"/>
        </w:rPr>
        <w:t>效益</w:t>
      </w:r>
      <w:r>
        <w:rPr>
          <w:rFonts w:hint="eastAsia" w:ascii="仿宋_GB2312" w:hAnsi="仿宋_GB2312" w:cs="仿宋_GB2312"/>
          <w:sz w:val="32"/>
          <w:szCs w:val="32"/>
          <w:lang w:eastAsia="zh-CN"/>
        </w:rPr>
        <w:t>。</w:t>
      </w:r>
    </w:p>
    <w:p>
      <w:pPr>
        <w:spacing w:line="560" w:lineRule="exact"/>
        <w:jc w:val="center"/>
        <w:rPr>
          <w:rFonts w:hint="eastAsia" w:ascii="方正小标宋_GBK" w:hAnsi="方正小标宋_GBK" w:eastAsia="方正小标宋_GBK" w:cs="方正小标宋_GBK"/>
          <w:bCs/>
          <w:sz w:val="28"/>
          <w:szCs w:val="28"/>
        </w:rPr>
      </w:pPr>
      <w:r>
        <w:rPr>
          <w:rFonts w:hint="eastAsia" w:ascii="方正小标宋_GBK" w:hAnsi="方正小标宋_GBK" w:eastAsia="方正小标宋_GBK" w:cs="方正小标宋_GBK"/>
          <w:bCs/>
          <w:sz w:val="28"/>
          <w:szCs w:val="28"/>
          <w:lang w:val="en-US" w:eastAsia="zh-CN"/>
        </w:rPr>
        <w:t>2022</w:t>
      </w:r>
      <w:r>
        <w:rPr>
          <w:rFonts w:hint="eastAsia" w:ascii="方正小标宋_GBK" w:hAnsi="方正小标宋_GBK" w:eastAsia="方正小标宋_GBK" w:cs="方正小标宋_GBK"/>
          <w:bCs/>
          <w:sz w:val="28"/>
          <w:szCs w:val="28"/>
        </w:rPr>
        <w:t>年度</w:t>
      </w:r>
      <w:r>
        <w:rPr>
          <w:rFonts w:hint="eastAsia" w:ascii="方正小标宋_GBK" w:hAnsi="方正小标宋_GBK" w:eastAsia="方正小标宋_GBK" w:cs="方正小标宋_GBK"/>
          <w:bCs/>
          <w:sz w:val="28"/>
          <w:szCs w:val="28"/>
          <w:lang w:eastAsia="zh-CN"/>
        </w:rPr>
        <w:t>五河县水利局项目</w:t>
      </w:r>
      <w:r>
        <w:rPr>
          <w:rFonts w:hint="eastAsia" w:ascii="方正小标宋_GBK" w:hAnsi="方正小标宋_GBK" w:eastAsia="方正小标宋_GBK" w:cs="方正小标宋_GBK"/>
          <w:bCs/>
          <w:sz w:val="28"/>
          <w:szCs w:val="28"/>
        </w:rPr>
        <w:t>支出绩效评价综合得分表</w:t>
      </w:r>
    </w:p>
    <w:tbl>
      <w:tblPr>
        <w:tblStyle w:val="4"/>
        <w:tblW w:w="0" w:type="auto"/>
        <w:tblInd w:w="93"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32"/>
        <w:gridCol w:w="1584"/>
        <w:gridCol w:w="1585"/>
        <w:gridCol w:w="1296"/>
        <w:gridCol w:w="1441"/>
        <w:gridCol w:w="12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评价指标</w:t>
            </w:r>
          </w:p>
        </w:tc>
        <w:tc>
          <w:tcPr>
            <w:tcW w:w="1584"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决策</w:t>
            </w:r>
          </w:p>
        </w:tc>
        <w:tc>
          <w:tcPr>
            <w:tcW w:w="1585"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过程</w:t>
            </w:r>
          </w:p>
        </w:tc>
        <w:tc>
          <w:tcPr>
            <w:tcW w:w="1296"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产出</w:t>
            </w:r>
          </w:p>
        </w:tc>
        <w:tc>
          <w:tcPr>
            <w:tcW w:w="1441"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效益</w:t>
            </w:r>
          </w:p>
        </w:tc>
        <w:tc>
          <w:tcPr>
            <w:tcW w:w="1294"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合计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标准分值</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评价得分</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30</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7" w:hRule="atLeast"/>
        </w:trPr>
        <w:tc>
          <w:tcPr>
            <w:tcW w:w="203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得分率（%）</w:t>
            </w:r>
          </w:p>
        </w:tc>
        <w:tc>
          <w:tcPr>
            <w:tcW w:w="158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585"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296"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441"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c>
          <w:tcPr>
            <w:tcW w:w="1294"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100</w:t>
            </w:r>
          </w:p>
        </w:tc>
      </w:tr>
    </w:tbl>
    <w:p>
      <w:pPr>
        <w:spacing w:line="540" w:lineRule="exact"/>
        <w:ind w:firstLine="600"/>
        <w:rPr>
          <w:rFonts w:hint="eastAsia" w:ascii="仿宋_GB2312" w:hAnsi="仿宋_GB2312" w:cs="仿宋_GB2312"/>
          <w:sz w:val="32"/>
          <w:szCs w:val="32"/>
          <w:lang w:eastAsia="zh-CN"/>
        </w:rPr>
      </w:pPr>
    </w:p>
    <w:p>
      <w:pPr>
        <w:spacing w:line="540" w:lineRule="exact"/>
        <w:ind w:firstLine="600"/>
        <w:rPr>
          <w:rFonts w:ascii="黑体" w:hAnsi="黑体" w:eastAsia="黑体" w:cs="黑体"/>
          <w:szCs w:val="32"/>
        </w:rPr>
      </w:pPr>
      <w:r>
        <w:rPr>
          <w:rFonts w:hint="eastAsia" w:ascii="黑体" w:hAnsi="黑体" w:eastAsia="黑体" w:cs="黑体"/>
          <w:szCs w:val="32"/>
        </w:rPr>
        <w:t>四、绩效评价指标分析</w:t>
      </w:r>
      <w:r>
        <w:rPr>
          <w:rFonts w:hint="eastAsia" w:ascii="仿宋_GB2312" w:hAnsi="黑体" w:cs="黑体"/>
          <w:szCs w:val="32"/>
        </w:rPr>
        <w:t>（可附表进行分析）</w:t>
      </w:r>
    </w:p>
    <w:p>
      <w:pPr>
        <w:adjustRightInd w:val="0"/>
        <w:snapToGrid w:val="0"/>
        <w:spacing w:line="360" w:lineRule="auto"/>
        <w:jc w:val="center"/>
        <w:rPr>
          <w:rFonts w:hint="eastAsia"/>
          <w:b/>
          <w:sz w:val="32"/>
          <w:szCs w:val="32"/>
        </w:rPr>
      </w:pPr>
      <w:r>
        <w:rPr>
          <w:rFonts w:hint="eastAsia" w:ascii="宋体" w:hAnsi="宋体" w:cs="宋体"/>
          <w:b/>
          <w:sz w:val="28"/>
          <w:szCs w:val="28"/>
          <w:lang w:val="en-US" w:eastAsia="zh-CN"/>
        </w:rPr>
        <w:t>2022</w:t>
      </w:r>
      <w:r>
        <w:rPr>
          <w:rFonts w:hint="eastAsia" w:ascii="宋体" w:hAnsi="宋体" w:cs="宋体"/>
          <w:b/>
          <w:sz w:val="28"/>
          <w:szCs w:val="28"/>
        </w:rPr>
        <w:t>年度</w:t>
      </w:r>
      <w:r>
        <w:rPr>
          <w:rFonts w:hint="eastAsia" w:ascii="宋体" w:hAnsi="宋体" w:cs="宋体"/>
          <w:b/>
          <w:sz w:val="28"/>
          <w:szCs w:val="28"/>
          <w:lang w:eastAsia="zh-CN"/>
        </w:rPr>
        <w:t>五河县水利局水厂维修经费项目</w:t>
      </w:r>
      <w:r>
        <w:rPr>
          <w:rFonts w:hint="eastAsia" w:ascii="宋体" w:hAnsi="宋体" w:cs="宋体"/>
          <w:b/>
          <w:sz w:val="28"/>
          <w:szCs w:val="28"/>
        </w:rPr>
        <w:t>支出评价指标评分情况分析表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275"/>
        <w:gridCol w:w="2835"/>
        <w:gridCol w:w="3119"/>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1" w:type="dxa"/>
            <w:noWrap w:val="0"/>
            <w:vAlign w:val="center"/>
          </w:tcPr>
          <w:p>
            <w:pPr>
              <w:jc w:val="center"/>
              <w:rPr>
                <w:rFonts w:ascii="宋体" w:hAnsi="宋体"/>
                <w:b/>
                <w:kern w:val="0"/>
                <w:szCs w:val="21"/>
              </w:rPr>
            </w:pPr>
            <w:r>
              <w:rPr>
                <w:rFonts w:ascii="宋体" w:hAnsi="宋体"/>
                <w:b/>
                <w:kern w:val="0"/>
                <w:szCs w:val="21"/>
              </w:rPr>
              <w:t>一级</w:t>
            </w:r>
          </w:p>
          <w:p>
            <w:pPr>
              <w:jc w:val="center"/>
              <w:rPr>
                <w:rFonts w:ascii="宋体" w:hAnsi="宋体"/>
                <w:b/>
                <w:kern w:val="0"/>
                <w:szCs w:val="21"/>
              </w:rPr>
            </w:pPr>
            <w:r>
              <w:rPr>
                <w:rFonts w:ascii="宋体" w:hAnsi="宋体"/>
                <w:b/>
                <w:kern w:val="0"/>
                <w:szCs w:val="21"/>
              </w:rPr>
              <w:t>指标</w:t>
            </w:r>
          </w:p>
        </w:tc>
        <w:tc>
          <w:tcPr>
            <w:tcW w:w="1275" w:type="dxa"/>
            <w:noWrap w:val="0"/>
            <w:vAlign w:val="center"/>
          </w:tcPr>
          <w:p>
            <w:pPr>
              <w:jc w:val="center"/>
              <w:rPr>
                <w:rFonts w:ascii="宋体" w:hAnsi="宋体"/>
                <w:b/>
                <w:kern w:val="0"/>
                <w:szCs w:val="21"/>
              </w:rPr>
            </w:pPr>
            <w:r>
              <w:rPr>
                <w:rFonts w:ascii="宋体" w:hAnsi="宋体"/>
                <w:b/>
                <w:kern w:val="0"/>
                <w:szCs w:val="21"/>
              </w:rPr>
              <w:t>二级</w:t>
            </w:r>
          </w:p>
          <w:p>
            <w:pPr>
              <w:jc w:val="center"/>
              <w:rPr>
                <w:rFonts w:ascii="宋体" w:hAnsi="宋体"/>
                <w:b/>
                <w:kern w:val="0"/>
                <w:szCs w:val="21"/>
              </w:rPr>
            </w:pPr>
            <w:r>
              <w:rPr>
                <w:rFonts w:ascii="宋体" w:hAnsi="宋体"/>
                <w:b/>
                <w:kern w:val="0"/>
                <w:szCs w:val="21"/>
              </w:rPr>
              <w:t>指标</w:t>
            </w:r>
          </w:p>
        </w:tc>
        <w:tc>
          <w:tcPr>
            <w:tcW w:w="2835" w:type="dxa"/>
            <w:noWrap w:val="0"/>
            <w:vAlign w:val="center"/>
          </w:tcPr>
          <w:p>
            <w:pPr>
              <w:jc w:val="center"/>
              <w:rPr>
                <w:rFonts w:ascii="宋体" w:hAnsi="宋体"/>
                <w:b/>
                <w:kern w:val="0"/>
                <w:szCs w:val="21"/>
              </w:rPr>
            </w:pPr>
            <w:r>
              <w:rPr>
                <w:rFonts w:ascii="宋体" w:hAnsi="宋体"/>
                <w:b/>
                <w:kern w:val="0"/>
                <w:szCs w:val="21"/>
              </w:rPr>
              <w:t>评价内容</w:t>
            </w:r>
          </w:p>
        </w:tc>
        <w:tc>
          <w:tcPr>
            <w:tcW w:w="3119" w:type="dxa"/>
            <w:noWrap w:val="0"/>
            <w:vAlign w:val="center"/>
          </w:tcPr>
          <w:p>
            <w:pPr>
              <w:jc w:val="center"/>
              <w:rPr>
                <w:rFonts w:ascii="宋体" w:hAnsi="宋体"/>
                <w:b/>
                <w:kern w:val="0"/>
                <w:szCs w:val="21"/>
              </w:rPr>
            </w:pPr>
            <w:r>
              <w:rPr>
                <w:rFonts w:ascii="宋体" w:hAnsi="宋体"/>
                <w:b/>
                <w:kern w:val="0"/>
                <w:szCs w:val="21"/>
              </w:rPr>
              <w:t>评价情况</w:t>
            </w:r>
          </w:p>
        </w:tc>
        <w:tc>
          <w:tcPr>
            <w:tcW w:w="956" w:type="dxa"/>
            <w:noWrap w:val="0"/>
            <w:vAlign w:val="center"/>
          </w:tcPr>
          <w:p>
            <w:pPr>
              <w:jc w:val="center"/>
              <w:rPr>
                <w:rFonts w:ascii="宋体" w:hAnsi="宋体"/>
                <w:b/>
                <w:kern w:val="0"/>
                <w:szCs w:val="21"/>
              </w:rPr>
            </w:pPr>
            <w:r>
              <w:rPr>
                <w:rFonts w:ascii="宋体" w:hAnsi="宋体"/>
                <w:b/>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jc w:val="center"/>
              <w:rPr>
                <w:rFonts w:ascii="宋体" w:hAnsi="宋体"/>
                <w:b/>
                <w:kern w:val="0"/>
                <w:szCs w:val="21"/>
              </w:rPr>
            </w:pPr>
            <w:r>
              <w:rPr>
                <w:rFonts w:hint="eastAsia" w:ascii="宋体" w:hAnsi="宋体"/>
                <w:b/>
                <w:kern w:val="0"/>
                <w:szCs w:val="21"/>
              </w:rPr>
              <w:t>决策</w:t>
            </w:r>
          </w:p>
          <w:p>
            <w:pPr>
              <w:adjustRightInd w:val="0"/>
              <w:snapToGrid w:val="0"/>
              <w:jc w:val="center"/>
              <w:rPr>
                <w:rFonts w:hint="eastAsia"/>
                <w:b/>
                <w:szCs w:val="21"/>
              </w:rPr>
            </w:pPr>
            <w:r>
              <w:rPr>
                <w:rFonts w:ascii="宋体" w:hAnsi="宋体"/>
                <w:b/>
                <w:kern w:val="0"/>
                <w:szCs w:val="21"/>
              </w:rPr>
              <w:t>（</w:t>
            </w:r>
            <w:r>
              <w:rPr>
                <w:rFonts w:hint="eastAsia" w:ascii="宋体" w:hAnsi="宋体"/>
                <w:b/>
                <w:kern w:val="0"/>
                <w:szCs w:val="21"/>
                <w:lang w:val="en-US" w:eastAsia="zh-CN"/>
              </w:rPr>
              <w:t>20</w:t>
            </w:r>
            <w:r>
              <w:rPr>
                <w:rFonts w:ascii="宋体" w:hAnsi="宋体"/>
                <w:b/>
                <w:kern w:val="0"/>
                <w:szCs w:val="21"/>
              </w:rPr>
              <w:t>分）</w:t>
            </w:r>
          </w:p>
        </w:tc>
        <w:tc>
          <w:tcPr>
            <w:tcW w:w="1275" w:type="dxa"/>
            <w:noWrap w:val="0"/>
            <w:vAlign w:val="center"/>
          </w:tcPr>
          <w:p>
            <w:pPr>
              <w:adjustRightInd w:val="0"/>
              <w:snapToGrid w:val="0"/>
              <w:jc w:val="center"/>
              <w:rPr>
                <w:rFonts w:hint="eastAsia"/>
                <w:szCs w:val="21"/>
              </w:rPr>
            </w:pPr>
            <w:r>
              <w:rPr>
                <w:rFonts w:hint="eastAsia"/>
                <w:szCs w:val="21"/>
              </w:rPr>
              <w:t>预算编制</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20</w:t>
            </w:r>
            <w:r>
              <w:rPr>
                <w:rFonts w:ascii="宋体" w:hAnsi="宋体"/>
                <w:kern w:val="0"/>
                <w:szCs w:val="21"/>
              </w:rPr>
              <w:t>分）</w:t>
            </w:r>
          </w:p>
        </w:tc>
        <w:tc>
          <w:tcPr>
            <w:tcW w:w="2835" w:type="dxa"/>
            <w:noWrap w:val="0"/>
            <w:vAlign w:val="center"/>
          </w:tcPr>
          <w:p>
            <w:pPr>
              <w:jc w:val="center"/>
              <w:rPr>
                <w:rFonts w:hint="eastAsia" w:ascii="宋体" w:hAnsi="宋体" w:eastAsia="宋体"/>
                <w:kern w:val="0"/>
                <w:szCs w:val="21"/>
                <w:lang w:eastAsia="zh-CN"/>
              </w:rPr>
            </w:pPr>
            <w:r>
              <w:rPr>
                <w:rFonts w:hint="eastAsia" w:ascii="宋体" w:hAnsi="宋体"/>
                <w:kern w:val="0"/>
                <w:szCs w:val="21"/>
                <w:lang w:eastAsia="zh-CN"/>
              </w:rPr>
              <w:t>按照单位职责规划项目，安排预算</w:t>
            </w:r>
          </w:p>
        </w:tc>
        <w:tc>
          <w:tcPr>
            <w:tcW w:w="3119" w:type="dxa"/>
            <w:noWrap w:val="0"/>
            <w:vAlign w:val="center"/>
          </w:tcPr>
          <w:p>
            <w:pPr>
              <w:jc w:val="center"/>
              <w:rPr>
                <w:rFonts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20</w:t>
            </w:r>
            <w:r>
              <w:rPr>
                <w:rFonts w:ascii="宋体" w:hAnsi="宋体"/>
                <w:kern w:val="0"/>
                <w:szCs w:val="21"/>
              </w:rPr>
              <w:t>分。</w:t>
            </w:r>
          </w:p>
        </w:tc>
        <w:tc>
          <w:tcPr>
            <w:tcW w:w="956" w:type="dxa"/>
            <w:noWrap w:val="0"/>
            <w:vAlign w:val="top"/>
          </w:tcPr>
          <w:p>
            <w:pPr>
              <w:adjustRightInd w:val="0"/>
              <w:snapToGrid w:val="0"/>
              <w:spacing w:line="360" w:lineRule="auto"/>
              <w:jc w:val="center"/>
              <w:rPr>
                <w:rFonts w:ascii="宋体" w:hAnsi="宋体"/>
                <w:kern w:val="0"/>
                <w:szCs w:val="21"/>
              </w:rPr>
            </w:pPr>
          </w:p>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jc w:val="center"/>
              <w:rPr>
                <w:rFonts w:ascii="宋体" w:hAnsi="宋体"/>
                <w:b/>
                <w:kern w:val="0"/>
                <w:szCs w:val="21"/>
              </w:rPr>
            </w:pPr>
            <w:r>
              <w:rPr>
                <w:rFonts w:ascii="宋体" w:hAnsi="宋体"/>
                <w:b/>
                <w:kern w:val="0"/>
                <w:szCs w:val="21"/>
              </w:rPr>
              <w:t>过程</w:t>
            </w:r>
          </w:p>
          <w:p>
            <w:pPr>
              <w:adjustRightInd w:val="0"/>
              <w:snapToGrid w:val="0"/>
              <w:jc w:val="center"/>
              <w:rPr>
                <w:rFonts w:hint="eastAsia"/>
                <w:b/>
                <w:szCs w:val="21"/>
              </w:rPr>
            </w:pPr>
            <w:r>
              <w:rPr>
                <w:rFonts w:ascii="宋体" w:hAnsi="宋体"/>
                <w:b/>
                <w:kern w:val="0"/>
                <w:szCs w:val="21"/>
              </w:rPr>
              <w:t>（</w:t>
            </w:r>
            <w:r>
              <w:rPr>
                <w:rFonts w:hint="eastAsia" w:ascii="宋体" w:hAnsi="宋体"/>
                <w:b/>
                <w:kern w:val="0"/>
                <w:szCs w:val="21"/>
                <w:lang w:val="en-US" w:eastAsia="zh-CN"/>
              </w:rPr>
              <w:t>30</w:t>
            </w:r>
            <w:r>
              <w:rPr>
                <w:rFonts w:ascii="宋体" w:hAnsi="宋体"/>
                <w:b/>
                <w:kern w:val="0"/>
                <w:szCs w:val="21"/>
              </w:rPr>
              <w:t>分）</w:t>
            </w:r>
          </w:p>
        </w:tc>
        <w:tc>
          <w:tcPr>
            <w:tcW w:w="1275" w:type="dxa"/>
            <w:noWrap w:val="0"/>
            <w:vAlign w:val="center"/>
          </w:tcPr>
          <w:p>
            <w:pPr>
              <w:adjustRightInd w:val="0"/>
              <w:snapToGrid w:val="0"/>
              <w:jc w:val="center"/>
              <w:rPr>
                <w:rFonts w:hint="eastAsia"/>
                <w:szCs w:val="21"/>
              </w:rPr>
            </w:pPr>
            <w:r>
              <w:rPr>
                <w:rFonts w:hint="eastAsia"/>
                <w:szCs w:val="21"/>
              </w:rPr>
              <w:t>预算执行</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10</w:t>
            </w:r>
            <w:r>
              <w:rPr>
                <w:rFonts w:ascii="宋体" w:hAnsi="宋体"/>
                <w:kern w:val="0"/>
                <w:szCs w:val="21"/>
              </w:rPr>
              <w:t>分）</w:t>
            </w:r>
          </w:p>
        </w:tc>
        <w:tc>
          <w:tcPr>
            <w:tcW w:w="2835" w:type="dxa"/>
            <w:noWrap w:val="0"/>
            <w:vAlign w:val="center"/>
          </w:tcPr>
          <w:p>
            <w:pPr>
              <w:spacing w:line="260" w:lineRule="exact"/>
              <w:jc w:val="center"/>
              <w:rPr>
                <w:rFonts w:hint="default" w:ascii="宋体" w:hAnsi="宋体" w:eastAsia="宋体"/>
                <w:kern w:val="0"/>
                <w:szCs w:val="21"/>
                <w:lang w:val="en-US" w:eastAsia="zh-CN"/>
              </w:rPr>
            </w:pPr>
            <w:r>
              <w:rPr>
                <w:rFonts w:hint="eastAsia" w:ascii="宋体" w:hAnsi="宋体"/>
                <w:kern w:val="0"/>
                <w:szCs w:val="21"/>
                <w:lang w:val="en-US" w:eastAsia="zh-CN"/>
              </w:rPr>
              <w:t>工程进度是否与资金拨付进度同步</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10</w:t>
            </w:r>
            <w:r>
              <w:rPr>
                <w:rFonts w:ascii="宋体" w:hAnsi="宋体"/>
                <w:kern w:val="0"/>
                <w:szCs w:val="21"/>
              </w:rPr>
              <w:t>分。</w:t>
            </w:r>
          </w:p>
        </w:tc>
        <w:tc>
          <w:tcPr>
            <w:tcW w:w="956" w:type="dxa"/>
            <w:noWrap w:val="0"/>
            <w:vAlign w:val="top"/>
          </w:tcPr>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b/>
                <w:szCs w:val="21"/>
              </w:rPr>
            </w:pPr>
          </w:p>
        </w:tc>
        <w:tc>
          <w:tcPr>
            <w:tcW w:w="1275" w:type="dxa"/>
            <w:noWrap w:val="0"/>
            <w:vAlign w:val="center"/>
          </w:tcPr>
          <w:p>
            <w:pPr>
              <w:adjustRightInd w:val="0"/>
              <w:snapToGrid w:val="0"/>
              <w:jc w:val="center"/>
              <w:rPr>
                <w:rFonts w:hint="eastAsia"/>
                <w:szCs w:val="21"/>
              </w:rPr>
            </w:pPr>
            <w:r>
              <w:rPr>
                <w:rFonts w:hint="eastAsia"/>
                <w:szCs w:val="21"/>
              </w:rPr>
              <w:t>预算管理</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10</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资金拨付程序是否合规</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10</w:t>
            </w:r>
            <w:r>
              <w:rPr>
                <w:rFonts w:ascii="宋体" w:hAnsi="宋体"/>
                <w:kern w:val="0"/>
                <w:szCs w:val="21"/>
              </w:rPr>
              <w:t>分。</w:t>
            </w:r>
          </w:p>
        </w:tc>
        <w:tc>
          <w:tcPr>
            <w:tcW w:w="956" w:type="dxa"/>
            <w:noWrap w:val="0"/>
            <w:vAlign w:val="top"/>
          </w:tcPr>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b/>
                <w:szCs w:val="21"/>
              </w:rPr>
            </w:pPr>
          </w:p>
        </w:tc>
        <w:tc>
          <w:tcPr>
            <w:tcW w:w="1275" w:type="dxa"/>
            <w:noWrap w:val="0"/>
            <w:vAlign w:val="center"/>
          </w:tcPr>
          <w:p>
            <w:pPr>
              <w:adjustRightInd w:val="0"/>
              <w:snapToGrid w:val="0"/>
              <w:jc w:val="center"/>
              <w:rPr>
                <w:rFonts w:hint="eastAsia"/>
                <w:szCs w:val="21"/>
              </w:rPr>
            </w:pPr>
            <w:r>
              <w:rPr>
                <w:rFonts w:hint="eastAsia"/>
                <w:szCs w:val="21"/>
              </w:rPr>
              <w:t>绩效管理</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3</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工程质量完成情况是否符合标准</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3</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b/>
                <w:szCs w:val="21"/>
              </w:rPr>
            </w:pPr>
          </w:p>
        </w:tc>
        <w:tc>
          <w:tcPr>
            <w:tcW w:w="1275" w:type="dxa"/>
            <w:noWrap w:val="0"/>
            <w:vAlign w:val="center"/>
          </w:tcPr>
          <w:p>
            <w:pPr>
              <w:adjustRightInd w:val="0"/>
              <w:snapToGrid w:val="0"/>
              <w:jc w:val="center"/>
              <w:rPr>
                <w:rFonts w:hint="eastAsia"/>
                <w:szCs w:val="21"/>
              </w:rPr>
            </w:pPr>
            <w:r>
              <w:rPr>
                <w:rFonts w:hint="eastAsia"/>
                <w:szCs w:val="21"/>
              </w:rPr>
              <w:t>财务管理</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2</w:t>
            </w:r>
            <w:r>
              <w:rPr>
                <w:rFonts w:ascii="宋体" w:hAnsi="宋体"/>
                <w:kern w:val="0"/>
                <w:szCs w:val="21"/>
              </w:rPr>
              <w:t>分）</w:t>
            </w:r>
          </w:p>
        </w:tc>
        <w:tc>
          <w:tcPr>
            <w:tcW w:w="2835" w:type="dxa"/>
            <w:noWrap w:val="0"/>
            <w:vAlign w:val="center"/>
          </w:tcPr>
          <w:p>
            <w:pPr>
              <w:spacing w:line="260" w:lineRule="exact"/>
              <w:jc w:val="center"/>
              <w:rPr>
                <w:rFonts w:hint="eastAsia" w:ascii="宋体" w:hAnsi="宋体"/>
                <w:kern w:val="0"/>
                <w:szCs w:val="21"/>
              </w:rPr>
            </w:pPr>
            <w:r>
              <w:rPr>
                <w:rFonts w:hint="eastAsia" w:ascii="宋体" w:hAnsi="宋体"/>
                <w:kern w:val="0"/>
                <w:szCs w:val="21"/>
                <w:lang w:val="en-US" w:eastAsia="zh-CN"/>
              </w:rPr>
              <w:t>是否及时按照进度拨付资金</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2</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eastAsia="zh-CN"/>
              </w:rPr>
            </w:pPr>
            <w:r>
              <w:rPr>
                <w:rFonts w:hint="eastAsia" w:ascii="宋体" w:hAnsi="宋体"/>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b/>
                <w:szCs w:val="21"/>
              </w:rPr>
            </w:pPr>
          </w:p>
        </w:tc>
        <w:tc>
          <w:tcPr>
            <w:tcW w:w="1275" w:type="dxa"/>
            <w:noWrap w:val="0"/>
            <w:vAlign w:val="center"/>
          </w:tcPr>
          <w:p>
            <w:pPr>
              <w:adjustRightInd w:val="0"/>
              <w:snapToGrid w:val="0"/>
              <w:jc w:val="center"/>
              <w:rPr>
                <w:rFonts w:hint="eastAsia"/>
                <w:szCs w:val="21"/>
              </w:rPr>
            </w:pPr>
            <w:r>
              <w:rPr>
                <w:rFonts w:hint="eastAsia"/>
                <w:szCs w:val="21"/>
              </w:rPr>
              <w:t>资产管理</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5</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项目资产管理规划是否合规</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5</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jc w:val="center"/>
              <w:rPr>
                <w:rFonts w:hint="eastAsia" w:ascii="宋体" w:hAnsi="宋体"/>
                <w:b/>
                <w:kern w:val="0"/>
                <w:szCs w:val="21"/>
              </w:rPr>
            </w:pPr>
            <w:r>
              <w:rPr>
                <w:rFonts w:hint="eastAsia" w:ascii="宋体" w:hAnsi="宋体"/>
                <w:b/>
                <w:kern w:val="0"/>
                <w:szCs w:val="21"/>
              </w:rPr>
              <w:t>产出</w:t>
            </w:r>
          </w:p>
          <w:p>
            <w:pPr>
              <w:adjustRightInd w:val="0"/>
              <w:snapToGrid w:val="0"/>
              <w:jc w:val="center"/>
              <w:rPr>
                <w:rFonts w:hint="eastAsia"/>
                <w:b/>
                <w:szCs w:val="21"/>
              </w:rPr>
            </w:pPr>
            <w:r>
              <w:rPr>
                <w:rFonts w:ascii="宋体" w:hAnsi="宋体"/>
                <w:b/>
                <w:kern w:val="0"/>
                <w:szCs w:val="21"/>
              </w:rPr>
              <w:t>（</w:t>
            </w:r>
            <w:r>
              <w:rPr>
                <w:rFonts w:hint="eastAsia" w:ascii="宋体" w:hAnsi="宋体"/>
                <w:b/>
                <w:kern w:val="0"/>
                <w:szCs w:val="21"/>
                <w:lang w:val="en-US" w:eastAsia="zh-CN"/>
              </w:rPr>
              <w:t>30</w:t>
            </w:r>
            <w:r>
              <w:rPr>
                <w:rFonts w:ascii="宋体" w:hAnsi="宋体"/>
                <w:b/>
                <w:kern w:val="0"/>
                <w:szCs w:val="21"/>
              </w:rPr>
              <w:t>分）</w:t>
            </w:r>
          </w:p>
        </w:tc>
        <w:tc>
          <w:tcPr>
            <w:tcW w:w="1275" w:type="dxa"/>
            <w:noWrap w:val="0"/>
            <w:vAlign w:val="center"/>
          </w:tcPr>
          <w:p>
            <w:pPr>
              <w:jc w:val="center"/>
              <w:rPr>
                <w:rFonts w:hint="eastAsia"/>
                <w:szCs w:val="21"/>
              </w:rPr>
            </w:pPr>
            <w:r>
              <w:rPr>
                <w:rFonts w:hint="eastAsia"/>
                <w:szCs w:val="21"/>
              </w:rPr>
              <w:t>产出数量</w:t>
            </w:r>
          </w:p>
          <w:p>
            <w:pPr>
              <w:jc w:val="center"/>
              <w:rPr>
                <w:rFonts w:hint="eastAsia" w:ascii="宋体" w:hAnsi="宋体" w:cs="宋体"/>
                <w:szCs w:val="21"/>
              </w:rPr>
            </w:pPr>
            <w:r>
              <w:rPr>
                <w:rFonts w:ascii="宋体" w:hAnsi="宋体"/>
                <w:kern w:val="0"/>
                <w:szCs w:val="21"/>
              </w:rPr>
              <w:t>（</w:t>
            </w:r>
            <w:r>
              <w:rPr>
                <w:rFonts w:hint="eastAsia" w:ascii="宋体" w:hAnsi="宋体"/>
                <w:kern w:val="0"/>
                <w:szCs w:val="21"/>
                <w:lang w:val="en-US" w:eastAsia="zh-CN"/>
              </w:rPr>
              <w:t>8</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项目数量指标是否达成</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8</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szCs w:val="21"/>
              </w:rPr>
            </w:pPr>
          </w:p>
        </w:tc>
        <w:tc>
          <w:tcPr>
            <w:tcW w:w="1275" w:type="dxa"/>
            <w:noWrap w:val="0"/>
            <w:vAlign w:val="center"/>
          </w:tcPr>
          <w:p>
            <w:pPr>
              <w:adjustRightInd w:val="0"/>
              <w:snapToGrid w:val="0"/>
              <w:jc w:val="center"/>
              <w:rPr>
                <w:rFonts w:hint="eastAsia"/>
                <w:szCs w:val="21"/>
              </w:rPr>
            </w:pPr>
            <w:r>
              <w:rPr>
                <w:rFonts w:hint="eastAsia"/>
                <w:szCs w:val="21"/>
              </w:rPr>
              <w:t>产出质量</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7</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工程质量指标是否符合</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7</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szCs w:val="21"/>
              </w:rPr>
            </w:pPr>
          </w:p>
        </w:tc>
        <w:tc>
          <w:tcPr>
            <w:tcW w:w="1275" w:type="dxa"/>
            <w:noWrap w:val="0"/>
            <w:vAlign w:val="center"/>
          </w:tcPr>
          <w:p>
            <w:pPr>
              <w:adjustRightInd w:val="0"/>
              <w:snapToGrid w:val="0"/>
              <w:jc w:val="center"/>
              <w:rPr>
                <w:rFonts w:hint="eastAsia"/>
                <w:szCs w:val="21"/>
              </w:rPr>
            </w:pPr>
            <w:r>
              <w:rPr>
                <w:rFonts w:hint="eastAsia"/>
                <w:szCs w:val="21"/>
              </w:rPr>
              <w:t>产出时效</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7</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完成时限是否在项目年限内</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7</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szCs w:val="21"/>
              </w:rPr>
            </w:pPr>
          </w:p>
        </w:tc>
        <w:tc>
          <w:tcPr>
            <w:tcW w:w="1275" w:type="dxa"/>
            <w:noWrap w:val="0"/>
            <w:vAlign w:val="center"/>
          </w:tcPr>
          <w:p>
            <w:pPr>
              <w:adjustRightInd w:val="0"/>
              <w:snapToGrid w:val="0"/>
              <w:jc w:val="center"/>
              <w:rPr>
                <w:rFonts w:hint="eastAsia"/>
                <w:szCs w:val="21"/>
              </w:rPr>
            </w:pPr>
            <w:r>
              <w:rPr>
                <w:rFonts w:hint="eastAsia"/>
                <w:szCs w:val="21"/>
              </w:rPr>
              <w:t>产出成本</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8</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项目成本是否在预算内</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8</w:t>
            </w:r>
            <w:r>
              <w:rPr>
                <w:rFonts w:ascii="宋体" w:hAnsi="宋体"/>
                <w:kern w:val="0"/>
                <w:szCs w:val="21"/>
              </w:rPr>
              <w:t>分。</w:t>
            </w:r>
          </w:p>
        </w:tc>
        <w:tc>
          <w:tcPr>
            <w:tcW w:w="956" w:type="dxa"/>
            <w:noWrap w:val="0"/>
            <w:vAlign w:val="top"/>
          </w:tcPr>
          <w:p>
            <w:pPr>
              <w:adjustRightInd w:val="0"/>
              <w:snapToGrid w:val="0"/>
              <w:spacing w:line="360" w:lineRule="auto"/>
              <w:jc w:val="center"/>
              <w:rPr>
                <w:rFonts w:hint="eastAsia" w:eastAsia="宋体"/>
                <w:b/>
                <w:sz w:val="32"/>
                <w:szCs w:val="32"/>
                <w:lang w:val="en-US" w:eastAsia="zh-CN"/>
              </w:rPr>
            </w:pPr>
            <w:r>
              <w:rPr>
                <w:rFonts w:hint="eastAsia" w:ascii="宋体" w:hAnsi="宋体"/>
                <w:kern w:val="0"/>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noWrap w:val="0"/>
            <w:vAlign w:val="center"/>
          </w:tcPr>
          <w:p>
            <w:pPr>
              <w:jc w:val="center"/>
              <w:rPr>
                <w:rFonts w:hint="eastAsia" w:ascii="宋体" w:hAnsi="宋体"/>
                <w:b/>
                <w:kern w:val="0"/>
                <w:szCs w:val="21"/>
              </w:rPr>
            </w:pPr>
            <w:r>
              <w:rPr>
                <w:rFonts w:hint="eastAsia" w:ascii="宋体" w:hAnsi="宋体"/>
                <w:b/>
                <w:kern w:val="0"/>
                <w:szCs w:val="21"/>
              </w:rPr>
              <w:t>效益</w:t>
            </w:r>
          </w:p>
          <w:p>
            <w:pPr>
              <w:adjustRightInd w:val="0"/>
              <w:snapToGrid w:val="0"/>
              <w:jc w:val="center"/>
              <w:rPr>
                <w:rFonts w:hint="eastAsia"/>
                <w:szCs w:val="21"/>
              </w:rPr>
            </w:pPr>
            <w:r>
              <w:rPr>
                <w:rFonts w:ascii="宋体" w:hAnsi="宋体"/>
                <w:b/>
                <w:kern w:val="0"/>
                <w:szCs w:val="21"/>
              </w:rPr>
              <w:t>（</w:t>
            </w:r>
            <w:r>
              <w:rPr>
                <w:rFonts w:hint="eastAsia" w:ascii="宋体" w:hAnsi="宋体"/>
                <w:b/>
                <w:kern w:val="0"/>
                <w:szCs w:val="21"/>
                <w:lang w:val="en-US" w:eastAsia="zh-CN"/>
              </w:rPr>
              <w:t>20</w:t>
            </w:r>
            <w:r>
              <w:rPr>
                <w:rFonts w:ascii="宋体" w:hAnsi="宋体"/>
                <w:b/>
                <w:kern w:val="0"/>
                <w:szCs w:val="21"/>
              </w:rPr>
              <w:t>分）</w:t>
            </w:r>
          </w:p>
        </w:tc>
        <w:tc>
          <w:tcPr>
            <w:tcW w:w="1275" w:type="dxa"/>
            <w:noWrap w:val="0"/>
            <w:vAlign w:val="center"/>
          </w:tcPr>
          <w:p>
            <w:pPr>
              <w:adjustRightInd w:val="0"/>
              <w:snapToGrid w:val="0"/>
              <w:jc w:val="center"/>
              <w:rPr>
                <w:rFonts w:hint="eastAsia"/>
                <w:szCs w:val="21"/>
              </w:rPr>
            </w:pPr>
            <w:r>
              <w:rPr>
                <w:rFonts w:hint="eastAsia"/>
                <w:szCs w:val="21"/>
              </w:rPr>
              <w:t>实施效益</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10</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对社会效益和可持续效益的影响是否产生</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10</w:t>
            </w:r>
            <w:r>
              <w:rPr>
                <w:rFonts w:ascii="宋体" w:hAnsi="宋体"/>
                <w:kern w:val="0"/>
                <w:szCs w:val="21"/>
              </w:rPr>
              <w:t>分。</w:t>
            </w:r>
          </w:p>
        </w:tc>
        <w:tc>
          <w:tcPr>
            <w:tcW w:w="956" w:type="dxa"/>
            <w:noWrap w:val="0"/>
            <w:vAlign w:val="top"/>
          </w:tcPr>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noWrap w:val="0"/>
            <w:vAlign w:val="center"/>
          </w:tcPr>
          <w:p>
            <w:pPr>
              <w:adjustRightInd w:val="0"/>
              <w:snapToGrid w:val="0"/>
              <w:jc w:val="center"/>
              <w:rPr>
                <w:rFonts w:hint="eastAsia"/>
                <w:szCs w:val="21"/>
              </w:rPr>
            </w:pPr>
          </w:p>
        </w:tc>
        <w:tc>
          <w:tcPr>
            <w:tcW w:w="1275" w:type="dxa"/>
            <w:noWrap w:val="0"/>
            <w:vAlign w:val="center"/>
          </w:tcPr>
          <w:p>
            <w:pPr>
              <w:adjustRightInd w:val="0"/>
              <w:snapToGrid w:val="0"/>
              <w:jc w:val="center"/>
              <w:rPr>
                <w:rFonts w:hint="eastAsia"/>
                <w:szCs w:val="21"/>
              </w:rPr>
            </w:pPr>
            <w:r>
              <w:rPr>
                <w:rFonts w:hint="eastAsia"/>
                <w:szCs w:val="21"/>
              </w:rPr>
              <w:t>满意度</w:t>
            </w:r>
          </w:p>
          <w:p>
            <w:pPr>
              <w:adjustRightInd w:val="0"/>
              <w:snapToGrid w:val="0"/>
              <w:jc w:val="center"/>
              <w:rPr>
                <w:rFonts w:hint="eastAsia"/>
                <w:szCs w:val="21"/>
              </w:rPr>
            </w:pPr>
            <w:r>
              <w:rPr>
                <w:rFonts w:ascii="宋体" w:hAnsi="宋体"/>
                <w:kern w:val="0"/>
                <w:szCs w:val="21"/>
              </w:rPr>
              <w:t>（</w:t>
            </w:r>
            <w:r>
              <w:rPr>
                <w:rFonts w:hint="eastAsia" w:ascii="宋体" w:hAnsi="宋体"/>
                <w:kern w:val="0"/>
                <w:szCs w:val="21"/>
                <w:lang w:val="en-US" w:eastAsia="zh-CN"/>
              </w:rPr>
              <w:t>10</w:t>
            </w:r>
            <w:r>
              <w:rPr>
                <w:rFonts w:ascii="宋体" w:hAnsi="宋体"/>
                <w:kern w:val="0"/>
                <w:szCs w:val="21"/>
              </w:rPr>
              <w:t>分）</w:t>
            </w:r>
          </w:p>
        </w:tc>
        <w:tc>
          <w:tcPr>
            <w:tcW w:w="2835" w:type="dxa"/>
            <w:noWrap w:val="0"/>
            <w:vAlign w:val="center"/>
          </w:tcPr>
          <w:p>
            <w:pPr>
              <w:spacing w:line="260" w:lineRule="exact"/>
              <w:jc w:val="center"/>
              <w:rPr>
                <w:rFonts w:hint="eastAsia" w:ascii="宋体" w:hAnsi="宋体" w:eastAsia="宋体"/>
                <w:kern w:val="0"/>
                <w:szCs w:val="21"/>
                <w:lang w:eastAsia="zh-CN"/>
              </w:rPr>
            </w:pPr>
            <w:r>
              <w:rPr>
                <w:rFonts w:hint="eastAsia" w:ascii="宋体" w:hAnsi="宋体"/>
                <w:kern w:val="0"/>
                <w:szCs w:val="21"/>
                <w:lang w:eastAsia="zh-CN"/>
              </w:rPr>
              <w:t>受益群众的满意度是否达标</w:t>
            </w:r>
          </w:p>
        </w:tc>
        <w:tc>
          <w:tcPr>
            <w:tcW w:w="3119" w:type="dxa"/>
            <w:noWrap w:val="0"/>
            <w:vAlign w:val="center"/>
          </w:tcPr>
          <w:p>
            <w:pPr>
              <w:spacing w:line="260" w:lineRule="exact"/>
              <w:jc w:val="center"/>
              <w:rPr>
                <w:rFonts w:hint="eastAsia" w:ascii="宋体" w:hAnsi="宋体"/>
                <w:kern w:val="0"/>
                <w:szCs w:val="21"/>
              </w:rPr>
            </w:pPr>
            <w:r>
              <w:rPr>
                <w:rFonts w:ascii="宋体" w:hAnsi="宋体"/>
                <w:kern w:val="0"/>
                <w:szCs w:val="21"/>
              </w:rPr>
              <w:t>该指标得分率为</w:t>
            </w:r>
            <w:r>
              <w:rPr>
                <w:rFonts w:hint="eastAsia" w:ascii="宋体" w:hAnsi="宋体"/>
                <w:kern w:val="0"/>
                <w:szCs w:val="21"/>
                <w:lang w:val="en-US" w:eastAsia="zh-CN"/>
              </w:rPr>
              <w:t>100</w:t>
            </w:r>
            <w:r>
              <w:rPr>
                <w:rFonts w:ascii="宋体" w:hAnsi="宋体"/>
                <w:kern w:val="0"/>
                <w:szCs w:val="21"/>
              </w:rPr>
              <w:t>%，依据评分标准得</w:t>
            </w:r>
            <w:r>
              <w:rPr>
                <w:rFonts w:hint="eastAsia" w:ascii="宋体" w:hAnsi="宋体"/>
                <w:kern w:val="0"/>
                <w:szCs w:val="21"/>
                <w:lang w:val="en-US" w:eastAsia="zh-CN"/>
              </w:rPr>
              <w:t>10</w:t>
            </w:r>
            <w:r>
              <w:rPr>
                <w:rFonts w:ascii="宋体" w:hAnsi="宋体"/>
                <w:kern w:val="0"/>
                <w:szCs w:val="21"/>
              </w:rPr>
              <w:t>分。</w:t>
            </w:r>
          </w:p>
        </w:tc>
        <w:tc>
          <w:tcPr>
            <w:tcW w:w="956" w:type="dxa"/>
            <w:noWrap w:val="0"/>
            <w:vAlign w:val="top"/>
          </w:tcPr>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adjustRightInd w:val="0"/>
              <w:snapToGrid w:val="0"/>
              <w:jc w:val="center"/>
              <w:rPr>
                <w:rFonts w:hint="eastAsia"/>
                <w:b/>
                <w:szCs w:val="21"/>
              </w:rPr>
            </w:pPr>
            <w:r>
              <w:rPr>
                <w:rFonts w:hint="eastAsia"/>
                <w:b/>
                <w:szCs w:val="21"/>
              </w:rPr>
              <w:t>总    分</w:t>
            </w:r>
          </w:p>
        </w:tc>
        <w:tc>
          <w:tcPr>
            <w:tcW w:w="2835" w:type="dxa"/>
            <w:noWrap w:val="0"/>
            <w:vAlign w:val="top"/>
          </w:tcPr>
          <w:p>
            <w:pPr>
              <w:adjustRightInd w:val="0"/>
              <w:snapToGrid w:val="0"/>
              <w:spacing w:line="360" w:lineRule="auto"/>
              <w:jc w:val="center"/>
              <w:rPr>
                <w:rFonts w:hint="eastAsia"/>
                <w:b/>
                <w:sz w:val="32"/>
                <w:szCs w:val="32"/>
              </w:rPr>
            </w:pPr>
          </w:p>
        </w:tc>
        <w:tc>
          <w:tcPr>
            <w:tcW w:w="3119" w:type="dxa"/>
            <w:noWrap w:val="0"/>
            <w:vAlign w:val="top"/>
          </w:tcPr>
          <w:p>
            <w:pPr>
              <w:adjustRightInd w:val="0"/>
              <w:snapToGrid w:val="0"/>
              <w:spacing w:line="360" w:lineRule="auto"/>
              <w:jc w:val="center"/>
              <w:rPr>
                <w:rFonts w:hint="eastAsia"/>
                <w:b/>
                <w:sz w:val="32"/>
                <w:szCs w:val="32"/>
              </w:rPr>
            </w:pPr>
          </w:p>
        </w:tc>
        <w:tc>
          <w:tcPr>
            <w:tcW w:w="956" w:type="dxa"/>
            <w:noWrap w:val="0"/>
            <w:vAlign w:val="top"/>
          </w:tcPr>
          <w:p>
            <w:pPr>
              <w:adjustRightInd w:val="0"/>
              <w:snapToGrid w:val="0"/>
              <w:spacing w:line="360" w:lineRule="auto"/>
              <w:jc w:val="center"/>
              <w:rPr>
                <w:rFonts w:hint="default" w:eastAsia="宋体"/>
                <w:b/>
                <w:sz w:val="32"/>
                <w:szCs w:val="32"/>
                <w:lang w:val="en-US" w:eastAsia="zh-CN"/>
              </w:rPr>
            </w:pPr>
            <w:r>
              <w:rPr>
                <w:rFonts w:hint="eastAsia" w:ascii="宋体" w:hAnsi="宋体"/>
                <w:kern w:val="0"/>
                <w:szCs w:val="21"/>
                <w:lang w:val="en-US" w:eastAsia="zh-CN"/>
              </w:rPr>
              <w:t>100</w:t>
            </w:r>
          </w:p>
        </w:tc>
      </w:tr>
    </w:tbl>
    <w:p>
      <w:pPr>
        <w:spacing w:line="240" w:lineRule="exact"/>
        <w:rPr>
          <w:rFonts w:eastAsia="仿宋_GB2312"/>
          <w:b/>
          <w:sz w:val="32"/>
          <w:szCs w:val="32"/>
        </w:rPr>
      </w:pPr>
    </w:p>
    <w:p>
      <w:pPr>
        <w:spacing w:line="540" w:lineRule="exact"/>
        <w:ind w:firstLine="600"/>
        <w:rPr>
          <w:rFonts w:hint="eastAsia" w:ascii="黑体" w:hAnsi="黑体" w:eastAsia="黑体" w:cs="黑体"/>
          <w:szCs w:val="32"/>
        </w:rPr>
      </w:pPr>
      <w:r>
        <w:rPr>
          <w:rFonts w:hint="eastAsia" w:ascii="黑体" w:hAnsi="黑体" w:eastAsia="黑体" w:cs="黑体"/>
          <w:szCs w:val="32"/>
        </w:rPr>
        <w:t>五、主要经验及做法</w:t>
      </w:r>
    </w:p>
    <w:p>
      <w:pPr>
        <w:spacing w:line="540" w:lineRule="exact"/>
        <w:ind w:firstLine="600"/>
        <w:rPr>
          <w:rFonts w:hint="eastAsia" w:ascii="黑体" w:hAnsi="黑体" w:eastAsia="黑体" w:cs="黑体"/>
          <w:szCs w:val="32"/>
        </w:rPr>
      </w:pPr>
      <w:r>
        <w:rPr>
          <w:rFonts w:hint="eastAsia" w:ascii="仿宋_GB2312" w:eastAsia="仿宋_GB2312"/>
          <w:sz w:val="32"/>
          <w:szCs w:val="32"/>
        </w:rPr>
        <w:t>在</w:t>
      </w:r>
      <w:r>
        <w:rPr>
          <w:rFonts w:hint="eastAsia" w:ascii="仿宋_GB2312" w:eastAsia="仿宋_GB2312"/>
          <w:sz w:val="32"/>
          <w:szCs w:val="32"/>
          <w:lang w:eastAsia="zh-CN"/>
        </w:rPr>
        <w:t>预算执行方面，</w:t>
      </w:r>
      <w:r>
        <w:rPr>
          <w:rFonts w:hint="eastAsia" w:ascii="仿宋_GB2312" w:eastAsia="仿宋_GB2312"/>
          <w:sz w:val="32"/>
          <w:szCs w:val="32"/>
        </w:rPr>
        <w:t>安排项目后续资金时</w:t>
      </w:r>
      <w:r>
        <w:rPr>
          <w:rFonts w:hint="eastAsia" w:ascii="仿宋_GB2312" w:eastAsia="仿宋_GB2312"/>
          <w:sz w:val="32"/>
          <w:szCs w:val="32"/>
          <w:lang w:eastAsia="zh-CN"/>
        </w:rPr>
        <w:t>要</w:t>
      </w:r>
      <w:r>
        <w:rPr>
          <w:rFonts w:hint="eastAsia" w:ascii="仿宋_GB2312" w:eastAsia="仿宋_GB2312"/>
          <w:sz w:val="32"/>
          <w:szCs w:val="32"/>
        </w:rPr>
        <w:t>给予优先保障，</w:t>
      </w:r>
      <w:r>
        <w:rPr>
          <w:rFonts w:hint="eastAsia" w:ascii="仿宋_GB2312" w:eastAsia="仿宋_GB2312"/>
          <w:sz w:val="32"/>
          <w:szCs w:val="32"/>
          <w:lang w:eastAsia="zh-CN"/>
        </w:rPr>
        <w:t>及时</w:t>
      </w:r>
      <w:r>
        <w:rPr>
          <w:rFonts w:hint="eastAsia" w:ascii="仿宋_GB2312" w:eastAsia="仿宋_GB2312"/>
          <w:sz w:val="32"/>
          <w:szCs w:val="32"/>
        </w:rPr>
        <w:t>拨付资金</w:t>
      </w:r>
      <w:r>
        <w:rPr>
          <w:rFonts w:hint="eastAsia" w:ascii="仿宋_GB2312" w:eastAsia="仿宋_GB2312"/>
          <w:sz w:val="32"/>
          <w:szCs w:val="32"/>
          <w:lang w:eastAsia="zh-CN"/>
        </w:rPr>
        <w:t>，保障工程进度</w:t>
      </w:r>
      <w:r>
        <w:rPr>
          <w:rFonts w:hint="eastAsia" w:ascii="仿宋_GB2312" w:eastAsia="仿宋_GB2312"/>
          <w:sz w:val="32"/>
          <w:szCs w:val="32"/>
        </w:rPr>
        <w:t>进度</w:t>
      </w:r>
      <w:r>
        <w:rPr>
          <w:rFonts w:hint="eastAsia" w:eastAsia="仿宋_GB2312"/>
          <w:sz w:val="32"/>
          <w:szCs w:val="32"/>
        </w:rPr>
        <w:t>。</w:t>
      </w:r>
    </w:p>
    <w:p>
      <w:pPr>
        <w:spacing w:line="540" w:lineRule="exact"/>
        <w:ind w:firstLine="600"/>
        <w:rPr>
          <w:rFonts w:hint="eastAsia" w:ascii="黑体" w:hAnsi="黑体" w:eastAsia="黑体" w:cs="黑体"/>
          <w:szCs w:val="32"/>
        </w:rPr>
      </w:pPr>
      <w:r>
        <w:rPr>
          <w:rFonts w:hint="eastAsia" w:ascii="黑体" w:hAnsi="黑体" w:eastAsia="黑体" w:cs="黑体"/>
          <w:szCs w:val="32"/>
        </w:rPr>
        <w:t>六、存在问题及原因分析</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1.由于县级财力有限，部门预算编制不够精准；</w:t>
      </w:r>
    </w:p>
    <w:p>
      <w:pPr>
        <w:spacing w:line="560" w:lineRule="exact"/>
        <w:ind w:firstLine="640" w:firstLineChars="200"/>
        <w:rPr>
          <w:rFonts w:hint="eastAsia" w:ascii="黑体" w:hAnsi="黑体" w:eastAsia="黑体" w:cs="黑体"/>
          <w:szCs w:val="32"/>
        </w:rPr>
      </w:pPr>
      <w:r>
        <w:rPr>
          <w:rFonts w:hint="eastAsia" w:ascii="仿宋_GB2312" w:eastAsia="仿宋_GB2312"/>
          <w:sz w:val="32"/>
          <w:szCs w:val="32"/>
          <w:lang w:val="en-US" w:eastAsia="zh-CN"/>
        </w:rPr>
        <w:t>2.2022年度县级财政统筹资金较多，导致我单位预算执行率下降。</w:t>
      </w:r>
    </w:p>
    <w:p>
      <w:pPr>
        <w:spacing w:line="540" w:lineRule="exact"/>
        <w:ind w:firstLine="601"/>
        <w:rPr>
          <w:rFonts w:ascii="黑体" w:hAnsi="黑体" w:eastAsia="黑体" w:cs="黑体"/>
          <w:szCs w:val="32"/>
        </w:rPr>
      </w:pPr>
      <w:r>
        <w:rPr>
          <w:rFonts w:hint="eastAsia" w:ascii="黑体" w:hAnsi="黑体" w:eastAsia="黑体" w:cs="黑体"/>
          <w:szCs w:val="32"/>
        </w:rPr>
        <w:t>七、有关建议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对</w:t>
      </w:r>
      <w:r>
        <w:rPr>
          <w:rFonts w:hint="eastAsia" w:ascii="仿宋_GB2312" w:eastAsia="仿宋_GB2312"/>
          <w:sz w:val="32"/>
          <w:szCs w:val="32"/>
          <w:lang w:val="en-US" w:eastAsia="zh-CN"/>
        </w:rPr>
        <w:t>县级财政项目预算</w:t>
      </w:r>
      <w:r>
        <w:rPr>
          <w:rFonts w:hint="eastAsia" w:ascii="仿宋_GB2312" w:eastAsia="仿宋_GB2312"/>
          <w:sz w:val="32"/>
          <w:szCs w:val="32"/>
          <w:lang w:eastAsia="zh-CN"/>
        </w:rPr>
        <w:t>执行</w:t>
      </w:r>
      <w:r>
        <w:rPr>
          <w:rFonts w:hint="eastAsia" w:ascii="仿宋_GB2312" w:eastAsia="仿宋_GB2312"/>
          <w:sz w:val="32"/>
          <w:szCs w:val="32"/>
        </w:rPr>
        <w:t>的</w:t>
      </w:r>
      <w:r>
        <w:rPr>
          <w:rFonts w:hint="eastAsia" w:ascii="仿宋_GB2312" w:eastAsia="仿宋_GB2312"/>
          <w:sz w:val="32"/>
          <w:szCs w:val="32"/>
          <w:lang w:val="en-US" w:eastAsia="zh-CN"/>
        </w:rPr>
        <w:t>有关科室和</w:t>
      </w:r>
      <w:r>
        <w:rPr>
          <w:rFonts w:hint="eastAsia" w:ascii="仿宋_GB2312" w:eastAsia="仿宋_GB2312"/>
          <w:sz w:val="32"/>
          <w:szCs w:val="32"/>
        </w:rPr>
        <w:t>单位，应当高度重视绩效评价结果的应用工作，充分发挥绩效评价以评促管效能，积极探索和建立一套与预算管理相结合、多渠道应用评价结果的有效机制，努力提高绩效意识和财政资金使用效益。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要结合评价结果，对被评价项目的绩效情况加以综合分析，建立评价结果在部门预算安排中的激励与约束机制，逐步发挥绩效评价工作的应有作用。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评价结果优秀并绩效突出的</w:t>
      </w:r>
      <w:r>
        <w:rPr>
          <w:rFonts w:hint="eastAsia" w:ascii="仿宋_GB2312" w:eastAsia="仿宋_GB2312"/>
          <w:sz w:val="32"/>
          <w:szCs w:val="32"/>
          <w:lang w:eastAsia="zh-CN"/>
        </w:rPr>
        <w:t>，</w:t>
      </w:r>
      <w:r>
        <w:rPr>
          <w:rFonts w:hint="eastAsia" w:ascii="仿宋_GB2312" w:eastAsia="仿宋_GB2312"/>
          <w:sz w:val="32"/>
          <w:szCs w:val="32"/>
        </w:rPr>
        <w:t>要在安排该项目后续资金时给予优先保障，加快资金拨付进度，或在安排该</w:t>
      </w:r>
      <w:r>
        <w:rPr>
          <w:rFonts w:hint="eastAsia" w:ascii="仿宋_GB2312" w:eastAsia="仿宋_GB2312"/>
          <w:sz w:val="32"/>
          <w:szCs w:val="32"/>
          <w:lang w:val="en-US" w:eastAsia="zh-CN"/>
        </w:rPr>
        <w:t>科室</w:t>
      </w:r>
      <w:r>
        <w:rPr>
          <w:rFonts w:hint="eastAsia" w:ascii="仿宋_GB2312" w:eastAsia="仿宋_GB2312"/>
          <w:sz w:val="32"/>
          <w:szCs w:val="32"/>
        </w:rPr>
        <w:t>其他项目资金时给予综合优先考虑</w:t>
      </w:r>
      <w:r>
        <w:rPr>
          <w:rFonts w:hint="eastAsia" w:ascii="仿宋_GB2312" w:eastAsia="仿宋_GB2312"/>
          <w:sz w:val="32"/>
          <w:szCs w:val="32"/>
          <w:lang w:eastAsia="zh-CN"/>
        </w:rPr>
        <w:t>；</w:t>
      </w:r>
      <w:r>
        <w:rPr>
          <w:rFonts w:hint="eastAsia" w:ascii="仿宋_GB2312" w:eastAsia="仿宋_GB2312"/>
          <w:sz w:val="32"/>
          <w:szCs w:val="32"/>
        </w:rPr>
        <w:t>评价结果为不合格的：要及时提出整改意见，暂缓已安排资金的拨款或支付。</w:t>
      </w:r>
    </w:p>
    <w:p>
      <w:pPr>
        <w:spacing w:line="560" w:lineRule="exact"/>
        <w:ind w:firstLine="640" w:firstLineChars="200"/>
        <w:rPr>
          <w:rFonts w:hint="eastAsia" w:ascii="仿宋_GB2312" w:eastAsia="仿宋_GB2312"/>
          <w:sz w:val="32"/>
          <w:szCs w:val="32"/>
        </w:rPr>
      </w:pPr>
    </w:p>
    <w:p>
      <w:pPr>
        <w:spacing w:line="540" w:lineRule="exact"/>
        <w:ind w:firstLine="601"/>
        <w:rPr>
          <w:rFonts w:hint="eastAsia" w:ascii="黑体" w:hAnsi="黑体" w:eastAsia="仿宋_GB2312"/>
          <w:color w:val="000000" w:themeColor="text1"/>
          <w:sz w:val="28"/>
          <w:szCs w:val="28"/>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hint="eastAsia" w:ascii="仿宋_GB2312" w:hAnsi="黑体" w:cs="黑体"/>
          <w:szCs w:val="32"/>
        </w:rPr>
        <w:t>附件</w:t>
      </w:r>
      <w:r>
        <w:rPr>
          <w:rFonts w:hint="eastAsia" w:ascii="仿宋_GB2312" w:hAnsi="黑体" w:cs="黑体"/>
          <w:szCs w:val="32"/>
          <w:lang w:eastAsia="zh-CN"/>
        </w:rPr>
        <w:t>：</w:t>
      </w:r>
      <w:r>
        <w:rPr>
          <w:rFonts w:hint="eastAsia" w:ascii="仿宋_GB2312" w:hAnsi="黑体" w:cs="黑体"/>
          <w:szCs w:val="32"/>
        </w:rPr>
        <w:t>项目支出绩效评价</w:t>
      </w:r>
      <w:r>
        <w:rPr>
          <w:rFonts w:hint="eastAsia" w:ascii="仿宋_GB2312" w:hAnsi="黑体" w:cs="黑体"/>
          <w:szCs w:val="32"/>
          <w:lang w:eastAsia="zh-CN"/>
        </w:rPr>
        <w:t>指标体系框架</w:t>
      </w:r>
    </w:p>
    <w:p>
      <w:pPr>
        <w:rPr>
          <w:rFonts w:hint="default" w:ascii="黑体" w:hAnsi="黑体" w:eastAsia="黑体"/>
          <w:color w:val="000000" w:themeColor="text1"/>
          <w:sz w:val="28"/>
          <w:szCs w:val="28"/>
          <w:lang w:val="en-US" w:eastAsia="zh-CN"/>
          <w14:textFill>
            <w14:solidFill>
              <w14:schemeClr w14:val="tx1"/>
            </w14:solidFill>
          </w14:textFill>
        </w:rPr>
      </w:pPr>
      <w:r>
        <w:rPr>
          <w:rFonts w:hint="eastAsia" w:ascii="黑体" w:hAnsi="黑体" w:eastAsia="黑体"/>
          <w:color w:val="000000" w:themeColor="text1"/>
          <w:sz w:val="28"/>
          <w:szCs w:val="28"/>
          <w:lang w:eastAsia="zh-CN"/>
          <w14:textFill>
            <w14:solidFill>
              <w14:schemeClr w14:val="tx1"/>
            </w14:solidFill>
          </w14:textFill>
        </w:rPr>
        <w:t>附件</w:t>
      </w:r>
    </w:p>
    <w:p>
      <w:pPr>
        <w:pStyle w:val="2"/>
        <w:spacing w:before="0" w:after="0" w:line="240" w:lineRule="auto"/>
        <w:jc w:val="center"/>
        <w:rPr>
          <w:rFonts w:ascii="方正小标宋简体" w:hAnsi="宋体" w:eastAsia="方正小标宋简体" w:cs="宋体"/>
          <w:b w:val="0"/>
          <w:bCs/>
          <w:color w:val="000000" w:themeColor="text1"/>
          <w:sz w:val="44"/>
          <w:szCs w:val="44"/>
          <w14:textFill>
            <w14:solidFill>
              <w14:schemeClr w14:val="tx1"/>
            </w14:solidFill>
          </w14:textFill>
        </w:rPr>
      </w:pPr>
      <w:r>
        <w:rPr>
          <w:rFonts w:hint="eastAsia" w:ascii="方正小标宋简体" w:hAnsi="宋体" w:eastAsia="方正小标宋简体" w:cs="宋体"/>
          <w:b w:val="0"/>
          <w:bCs/>
          <w:color w:val="000000" w:themeColor="text1"/>
          <w:sz w:val="44"/>
          <w:szCs w:val="44"/>
          <w14:textFill>
            <w14:solidFill>
              <w14:schemeClr w14:val="tx1"/>
            </w14:solidFill>
          </w14:textFill>
        </w:rPr>
        <w:t>项目支出绩效评价指标体系框架</w:t>
      </w:r>
    </w:p>
    <w:p>
      <w:pPr>
        <w:pStyle w:val="2"/>
        <w:spacing w:before="0" w:after="0" w:line="240" w:lineRule="auto"/>
        <w:jc w:val="center"/>
        <w:rPr>
          <w:bCs/>
          <w:color w:val="000000" w:themeColor="text1"/>
          <w14:textFill>
            <w14:solidFill>
              <w14:schemeClr w14:val="tx1"/>
            </w14:solidFill>
          </w14:textFill>
        </w:rPr>
      </w:pPr>
    </w:p>
    <w:tbl>
      <w:tblPr>
        <w:tblStyle w:val="4"/>
        <w:tblW w:w="136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1199"/>
        <w:gridCol w:w="1411"/>
        <w:gridCol w:w="2789"/>
        <w:gridCol w:w="73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一级指标</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二级指标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三级指标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指标解释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决策　</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项目立项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立项依据</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充分性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项目立项（主体</w:t>
            </w:r>
            <w:r>
              <w:rPr>
                <w:rFonts w:ascii="宋体" w:hAnsi="宋体" w:eastAsia="宋体" w:cs="宋体"/>
                <w:color w:val="000000" w:themeColor="text1"/>
                <w:kern w:val="0"/>
                <w:sz w:val="22"/>
                <w:szCs w:val="22"/>
                <w14:textFill>
                  <w14:solidFill>
                    <w14:schemeClr w14:val="tx1"/>
                  </w14:solidFill>
                </w14:textFill>
              </w:rPr>
              <w:t>是</w:t>
            </w:r>
            <w:r>
              <w:rPr>
                <w:rFonts w:hint="eastAsia" w:ascii="宋体" w:hAnsi="宋体" w:eastAsia="宋体" w:cs="宋体"/>
                <w:color w:val="000000" w:themeColor="text1"/>
                <w:kern w:val="0"/>
                <w:sz w:val="22"/>
                <w:szCs w:val="22"/>
                <w14:textFill>
                  <w14:solidFill>
                    <w14:schemeClr w14:val="tx1"/>
                  </w14:solidFill>
                </w14:textFill>
              </w:rPr>
              <w:t>指</w:t>
            </w:r>
            <w:r>
              <w:rPr>
                <w:rFonts w:ascii="宋体" w:hAnsi="宋体" w:eastAsia="宋体" w:cs="宋体"/>
                <w:color w:val="000000" w:themeColor="text1"/>
                <w:kern w:val="0"/>
                <w:sz w:val="22"/>
                <w:szCs w:val="22"/>
                <w14:textFill>
                  <w14:solidFill>
                    <w14:schemeClr w14:val="tx1"/>
                  </w14:solidFill>
                </w14:textFill>
              </w:rPr>
              <w:t>项目主管部门</w:t>
            </w:r>
            <w:r>
              <w:rPr>
                <w:rFonts w:hint="eastAsia" w:ascii="宋体" w:hAnsi="宋体" w:eastAsia="宋体" w:cs="宋体"/>
                <w:color w:val="000000" w:themeColor="text1"/>
                <w:kern w:val="0"/>
                <w:sz w:val="22"/>
                <w:szCs w:val="22"/>
                <w14:textFill>
                  <w14:solidFill>
                    <w14:schemeClr w14:val="tx1"/>
                  </w14:solidFill>
                </w14:textFill>
              </w:rPr>
              <w:t>，</w:t>
            </w:r>
            <w:r>
              <w:rPr>
                <w:rFonts w:ascii="宋体" w:hAnsi="宋体" w:eastAsia="宋体" w:cs="宋体"/>
                <w:color w:val="000000" w:themeColor="text1"/>
                <w:kern w:val="0"/>
                <w:sz w:val="22"/>
                <w:szCs w:val="22"/>
                <w14:textFill>
                  <w14:solidFill>
                    <w14:schemeClr w14:val="tx1"/>
                  </w14:solidFill>
                </w14:textFill>
              </w:rPr>
              <w:t>下同</w:t>
            </w:r>
            <w:r>
              <w:rPr>
                <w:rFonts w:hint="eastAsia" w:ascii="宋体" w:hAnsi="宋体" w:eastAsia="宋体" w:cs="宋体"/>
                <w:color w:val="000000" w:themeColor="text1"/>
                <w:kern w:val="0"/>
                <w:sz w:val="22"/>
                <w:szCs w:val="22"/>
                <w14:textFill>
                  <w14:solidFill>
                    <w14:schemeClr w14:val="tx1"/>
                  </w14:solidFill>
                </w14:textFill>
              </w:rPr>
              <w:t>）是否符合法律法规、相关政策、发展规划以及部门职责，用以反映和考核项目立项依据情况。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①项目立项是否符合国家法律法规、国民经济发展规划和相关政策；</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②项目立项是否符合行业发展规划和政策要求；</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③项目立项是否与部门职责范围相符，属于部门履职所需；</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④项目是否属于公共财政支持范围，是否符合市</w:t>
            </w:r>
            <w:r>
              <w:rPr>
                <w:rFonts w:ascii="宋体" w:hAnsi="宋体" w:eastAsia="宋体" w:cs="宋体"/>
                <w:color w:val="000000" w:themeColor="text1"/>
                <w:kern w:val="0"/>
                <w:sz w:val="22"/>
                <w:szCs w:val="22"/>
                <w14:textFill>
                  <w14:solidFill>
                    <w14:schemeClr w14:val="tx1"/>
                  </w14:solidFill>
                </w14:textFill>
              </w:rPr>
              <w:t>与</w:t>
            </w:r>
            <w:r>
              <w:rPr>
                <w:rFonts w:hint="eastAsia" w:ascii="宋体" w:hAnsi="宋体" w:eastAsia="宋体" w:cs="宋体"/>
                <w:color w:val="000000" w:themeColor="text1"/>
                <w:kern w:val="0"/>
                <w:sz w:val="22"/>
                <w:szCs w:val="22"/>
                <w14:textFill>
                  <w14:solidFill>
                    <w14:schemeClr w14:val="tx1"/>
                  </w14:solidFill>
                </w14:textFill>
              </w:rPr>
              <w:t>县区财政事权与支出责任相适应原则；</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立项程序</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规范性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项目申请、设立过程是否符合相关要求，用以反映和考核项目立项的规范情况。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①项目是否按照规定的程序申请设立；</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②审批文件、材料是否符合相关要求；</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项目所设定的绩效目标是否依据充分，是否符合客观实际，用以反映和考核项目绩效目标与项目实施的相符情况。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（如未设定预算绩效目标，也可考核其他工作任务目标）</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①项目是否有绩效目标；</w:t>
            </w:r>
          </w:p>
          <w:p>
            <w:pPr>
              <w:widowControl/>
              <w:spacing w:line="0" w:lineRule="atLeast"/>
              <w:jc w:val="lef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②项目绩效目标与实际工作内容是否具有相关性；</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③项目预期产出效益和效果是否符合正常的业绩水平；</w:t>
            </w:r>
          </w:p>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决策　</w:t>
            </w: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绩效目标</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绩效指标</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明确性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依据绩效目标设定的绩效指标是否清晰、细化、可衡量等，用以反映和考核项目绩效目标的明细化情况。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①是否将项目绩效目标细化分解为具体的绩效指标；</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②是否通过清晰、可衡量的指标值予以体现；</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③是否与项目目标任务数或计划数相对应。</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资金投入</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预算编制</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科学性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项目预算编制（主体</w:t>
            </w:r>
            <w:r>
              <w:rPr>
                <w:rFonts w:ascii="宋体" w:hAnsi="宋体" w:eastAsia="宋体" w:cs="宋体"/>
                <w:color w:val="000000" w:themeColor="text1"/>
                <w:kern w:val="0"/>
                <w:sz w:val="22"/>
                <w:szCs w:val="22"/>
                <w14:textFill>
                  <w14:solidFill>
                    <w14:schemeClr w14:val="tx1"/>
                  </w14:solidFill>
                </w14:textFill>
              </w:rPr>
              <w:t>是</w:t>
            </w:r>
            <w:r>
              <w:rPr>
                <w:rFonts w:hint="eastAsia" w:ascii="宋体" w:hAnsi="宋体" w:eastAsia="宋体" w:cs="宋体"/>
                <w:color w:val="000000" w:themeColor="text1"/>
                <w:kern w:val="0"/>
                <w:sz w:val="22"/>
                <w:szCs w:val="22"/>
                <w14:textFill>
                  <w14:solidFill>
                    <w14:schemeClr w14:val="tx1"/>
                  </w14:solidFill>
                </w14:textFill>
              </w:rPr>
              <w:t>指</w:t>
            </w:r>
            <w:r>
              <w:rPr>
                <w:rFonts w:ascii="宋体" w:hAnsi="宋体" w:eastAsia="宋体" w:cs="宋体"/>
                <w:color w:val="000000" w:themeColor="text1"/>
                <w:kern w:val="0"/>
                <w:sz w:val="22"/>
                <w:szCs w:val="22"/>
                <w14:textFill>
                  <w14:solidFill>
                    <w14:schemeClr w14:val="tx1"/>
                  </w14:solidFill>
                </w14:textFill>
              </w:rPr>
              <w:t>项目资金管理使用单位，下同</w:t>
            </w:r>
            <w:r>
              <w:rPr>
                <w:rFonts w:hint="eastAsia" w:ascii="宋体" w:hAnsi="宋体" w:eastAsia="宋体" w:cs="宋体"/>
                <w:color w:val="000000" w:themeColor="text1"/>
                <w:kern w:val="0"/>
                <w:sz w:val="22"/>
                <w:szCs w:val="22"/>
                <w14:textFill>
                  <w14:solidFill>
                    <w14:schemeClr w14:val="tx1"/>
                  </w14:solidFill>
                </w14:textFill>
              </w:rPr>
              <w:t>）是否经过科学论证、有明确标准，资金额度与年度目标是否相适应，用以反映和考核项目预算编制的科学性、合理性情况。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①预算编制是否经过科学论证；</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②预算内容与项目内容是否匹配；</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③预算额度测算依据是否充分，是否按照标准编制；</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资金分配</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合理性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项目预算资金分配是否有测算依据，与补助单位或地方实际是否相适应，用以反映和考核项目预算资金分配的科学性、合理性情况。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①预算资金分配依据是否充分；</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②预算资金分配额度是否合理，与项目单位或地方实际是否相适应。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spacing w:line="0"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过程</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资金管理</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资金到位率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实际到位资金与预算资金的比率，用以反映和考核资金落实情况对项目实施的总体保障程度。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资金到位率=（实际到位资金/预算资金）×100%。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实际到位资金：一定时期（本年度或项目期）内落实到具体项目的资金。</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拨付及时性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项目资金是否按照依法依规及时拨付，用以反映和考核项目资金</w:t>
            </w:r>
            <w:r>
              <w:rPr>
                <w:rFonts w:ascii="宋体" w:hAnsi="宋体" w:eastAsia="宋体" w:cs="宋体"/>
                <w:color w:val="000000" w:themeColor="text1"/>
                <w:kern w:val="0"/>
                <w:sz w:val="22"/>
                <w:szCs w:val="22"/>
                <w14:textFill>
                  <w14:solidFill>
                    <w14:schemeClr w14:val="tx1"/>
                  </w14:solidFill>
                </w14:textFill>
              </w:rPr>
              <w:t>拨付</w:t>
            </w:r>
            <w:r>
              <w:rPr>
                <w:rFonts w:hint="eastAsia" w:ascii="宋体" w:hAnsi="宋体" w:eastAsia="宋体" w:cs="宋体"/>
                <w:color w:val="000000" w:themeColor="text1"/>
                <w:kern w:val="0"/>
                <w:sz w:val="22"/>
                <w:szCs w:val="22"/>
                <w14:textFill>
                  <w14:solidFill>
                    <w14:schemeClr w14:val="tx1"/>
                  </w14:solidFill>
                </w14:textFill>
              </w:rPr>
              <w:t>时效情况。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项目资金是否按照《</w:t>
            </w:r>
            <w:r>
              <w:rPr>
                <w:rFonts w:ascii="宋体" w:hAnsi="宋体" w:eastAsia="宋体" w:cs="宋体"/>
                <w:color w:val="000000" w:themeColor="text1"/>
                <w:kern w:val="0"/>
                <w:sz w:val="22"/>
                <w:szCs w:val="22"/>
                <w14:textFill>
                  <w14:solidFill>
                    <w14:schemeClr w14:val="tx1"/>
                  </w14:solidFill>
                </w14:textFill>
              </w:rPr>
              <w:t>预算法</w:t>
            </w:r>
            <w:r>
              <w:rPr>
                <w:rFonts w:hint="eastAsia" w:ascii="宋体" w:hAnsi="宋体" w:eastAsia="宋体" w:cs="宋体"/>
                <w:color w:val="000000" w:themeColor="text1"/>
                <w:kern w:val="0"/>
                <w:sz w:val="22"/>
                <w:szCs w:val="22"/>
                <w14:textFill>
                  <w14:solidFill>
                    <w14:schemeClr w14:val="tx1"/>
                  </w14:solidFill>
                </w14:textFill>
              </w:rPr>
              <w:t>》等</w:t>
            </w:r>
            <w:r>
              <w:rPr>
                <w:rFonts w:ascii="宋体" w:hAnsi="宋体" w:eastAsia="宋体" w:cs="宋体"/>
                <w:color w:val="000000" w:themeColor="text1"/>
                <w:kern w:val="0"/>
                <w:sz w:val="22"/>
                <w:szCs w:val="22"/>
                <w14:textFill>
                  <w14:solidFill>
                    <w14:schemeClr w14:val="tx1"/>
                  </w14:solidFill>
                </w14:textFill>
              </w:rPr>
              <w:t>法律法规</w:t>
            </w:r>
            <w:r>
              <w:rPr>
                <w:rFonts w:hint="eastAsia" w:ascii="宋体" w:hAnsi="宋体" w:eastAsia="宋体" w:cs="宋体"/>
                <w:color w:val="000000" w:themeColor="text1"/>
                <w:kern w:val="0"/>
                <w:sz w:val="22"/>
                <w:szCs w:val="22"/>
                <w14:textFill>
                  <w14:solidFill>
                    <w14:schemeClr w14:val="tx1"/>
                  </w14:solidFill>
                </w14:textFill>
              </w:rPr>
              <w:t>规定的期限内</w:t>
            </w:r>
            <w:r>
              <w:rPr>
                <w:rFonts w:ascii="宋体" w:hAnsi="宋体" w:eastAsia="宋体" w:cs="宋体"/>
                <w:color w:val="000000" w:themeColor="text1"/>
                <w:kern w:val="0"/>
                <w:sz w:val="22"/>
                <w:szCs w:val="22"/>
                <w14:textFill>
                  <w14:solidFill>
                    <w14:schemeClr w14:val="tx1"/>
                  </w14:solidFill>
                </w14:textFill>
              </w:rPr>
              <w:t>分配下达，</w:t>
            </w:r>
            <w:r>
              <w:rPr>
                <w:rFonts w:hint="eastAsia" w:ascii="宋体" w:hAnsi="宋体" w:eastAsia="宋体" w:cs="宋体"/>
                <w:color w:val="000000" w:themeColor="text1"/>
                <w:kern w:val="0"/>
                <w:sz w:val="22"/>
                <w:szCs w:val="22"/>
                <w14:textFill>
                  <w14:solidFill>
                    <w14:schemeClr w14:val="tx1"/>
                  </w14:solidFill>
                </w14:textFill>
              </w:rPr>
              <w:t>是否符合</w:t>
            </w:r>
            <w:r>
              <w:rPr>
                <w:rFonts w:ascii="宋体" w:hAnsi="宋体" w:eastAsia="宋体" w:cs="宋体"/>
                <w:color w:val="000000" w:themeColor="text1"/>
                <w:kern w:val="0"/>
                <w:sz w:val="22"/>
                <w:szCs w:val="22"/>
                <w14:textFill>
                  <w14:solidFill>
                    <w14:schemeClr w14:val="tx1"/>
                  </w14:solidFill>
                </w14:textFill>
              </w:rPr>
              <w:t>项目</w:t>
            </w: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管理办法</w:t>
            </w:r>
            <w:r>
              <w:rPr>
                <w:rFonts w:hint="eastAsia" w:ascii="宋体" w:hAnsi="宋体" w:eastAsia="宋体" w:cs="宋体"/>
                <w:color w:val="000000" w:themeColor="text1"/>
                <w:kern w:val="0"/>
                <w:sz w:val="22"/>
                <w:szCs w:val="22"/>
                <w14:textFill>
                  <w14:solidFill>
                    <w14:schemeClr w14:val="tx1"/>
                  </w14:solidFill>
                </w14:textFill>
              </w:rPr>
              <w:t>、</w:t>
            </w:r>
            <w:r>
              <w:rPr>
                <w:rFonts w:ascii="宋体" w:hAnsi="宋体" w:eastAsia="宋体" w:cs="宋体"/>
                <w:color w:val="000000" w:themeColor="text1"/>
                <w:kern w:val="0"/>
                <w:sz w:val="22"/>
                <w:szCs w:val="22"/>
                <w14:textFill>
                  <w14:solidFill>
                    <w14:schemeClr w14:val="tx1"/>
                  </w14:solidFill>
                </w14:textFill>
              </w:rPr>
              <w:t>工作实施方案等明确的时限要求</w:t>
            </w:r>
            <w:r>
              <w:rPr>
                <w:rFonts w:hint="eastAsia" w:ascii="宋体" w:hAnsi="宋体" w:eastAsia="宋体" w:cs="宋体"/>
                <w:color w:val="000000" w:themeColor="text1"/>
                <w:kern w:val="0"/>
                <w:sz w:val="22"/>
                <w:szCs w:val="22"/>
                <w14:textFill>
                  <w14:solidFill>
                    <w14:schemeClr w14:val="tx1"/>
                  </w14:solidFill>
                </w14:textFill>
              </w:rPr>
              <w:t>及时拨付。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2"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w:t>
            </w:r>
            <w:r>
              <w:rPr>
                <w:rFonts w:ascii="宋体" w:hAnsi="宋体" w:eastAsia="宋体" w:cs="宋体"/>
                <w:color w:val="000000" w:themeColor="text1"/>
                <w:kern w:val="0"/>
                <w:sz w:val="22"/>
                <w:szCs w:val="22"/>
                <w14:textFill>
                  <w14:solidFill>
                    <w14:schemeClr w14:val="tx1"/>
                  </w14:solidFill>
                </w14:textFill>
              </w:rPr>
              <w:t>管理</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预算执行率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项目预算资金是否按照计划执行，用以反映或考核项目预算执行情况。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预算执行率=（实际支出资金/实际到位资金）×100%。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5" w:hRule="atLeast"/>
          <w:jc w:val="center"/>
        </w:trPr>
        <w:tc>
          <w:tcPr>
            <w:tcW w:w="861" w:type="dxa"/>
            <w:vMerge w:val="continue"/>
            <w:tcBorders>
              <w:left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资金使用</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合规性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项目资金使用是否符合相关的财务管理制度规定，用以反映和考核项目资金的规范运行情况。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①是否符合国家财经法规和财务管理制度以及有关专项资金管理办法的规定；</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②资金的拨付是否有完整的审批程序和手续；</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③是否符合项目预算批复或合同规定的用途；</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组织实施</w:t>
            </w:r>
          </w:p>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管理制度</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健全性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项目实施单位的财务和业务管理制度是否健全，用以反映和考核财务和业务管理制度对项目顺利实施的保障情况。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①是否已制定或具有相应的财务和业务管理制度；</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32" w:hRule="atLeast"/>
          <w:jc w:val="center"/>
        </w:trPr>
        <w:tc>
          <w:tcPr>
            <w:tcW w:w="861" w:type="dxa"/>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制度执行</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有效性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项目实施是否符合相关管理规定，用以反映和考核相关管理制度的有效执行情况。</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评价要点：</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①是否遵守相关法律法规和相关管理规定；</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②项目调整及支出调整手续是否完备；</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③项目合同书、验收报告、技术鉴定等资料是否齐全并及时归档；</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vMerge w:val="restart"/>
            <w:tcBorders>
              <w:top w:val="single" w:color="000000" w:sz="8" w:space="0"/>
              <w:left w:val="single" w:color="000000" w:sz="8" w:space="0"/>
              <w:right w:val="single" w:color="000000" w:sz="8" w:space="0"/>
            </w:tcBorders>
            <w:shd w:val="clear" w:color="auto" w:fill="FFFFFF"/>
            <w:vAlign w:val="center"/>
          </w:tcPr>
          <w:p>
            <w:pPr>
              <w:widowControl/>
              <w:spacing w:line="0" w:lineRule="atLeast"/>
              <w:jc w:val="center"/>
              <w:rPr>
                <w:rFonts w:hint="eastAsia"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w:t>
            </w:r>
          </w:p>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产出数量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项目实施的实际产出数与计划产出数的比率，用以反映和考核项目产出数量目标的实现程度。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实际完成率=（实际产出数/计划产出数）×100%。</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实际产出数：一定时期（本年度或项目期）内项目实际产出的产品或提供的服务数量。</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continue"/>
            <w:tcBorders>
              <w:left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产出质量</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项目完成的质量达标产出数与实际产出数的比率，用以反映和考核项目产出质量目标的实现程度。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质量达标率=（质量达标产出数/实际产出数）×100%。</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tcBorders>
              <w:left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产出时效</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完成及时性</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项目实际完成时间与计划完成时间的比较，用以反映和考核项目产出时效目标的实现程度。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实际完成时间：项目实施单位完成该项目实际所耗用的时间。</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tcBorders>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产出成本</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成本节约率</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完成项目计划工作目标的实际节约成本与计划成本的比率，用以反映和考核项目的成本节约程度。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成本节约率=[（计划成本-实际成本）/计划成本]×100%。</w:t>
            </w:r>
          </w:p>
          <w:p>
            <w:pPr>
              <w:widowControl/>
              <w:spacing w:line="0" w:lineRule="atLeast"/>
              <w:rPr>
                <w:rFonts w:hint="eastAsia" w:ascii="宋体" w:hAnsi="宋体" w:eastAsia="宋体" w:cs="宋体"/>
                <w:color w:val="000000" w:themeColor="text1"/>
                <w:kern w:val="0"/>
                <w:sz w:val="22"/>
                <w:szCs w:val="22"/>
                <w:lang w:eastAsia="zh-CN"/>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实际成本：项目实施单位如期、保质、保量完成既定工作目标实际所耗费的支出。</w:t>
            </w:r>
          </w:p>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效益　</w:t>
            </w:r>
          </w:p>
        </w:tc>
        <w:tc>
          <w:tcPr>
            <w:tcW w:w="11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项目效益　</w:t>
            </w: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实施效益</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lef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项目实施所产生的效益。</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199" w:type="dxa"/>
            <w:vMerge w:val="continue"/>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eastAsia="宋体" w:cs="宋体"/>
                <w:color w:val="000000" w:themeColor="text1"/>
                <w:kern w:val="0"/>
                <w:sz w:val="22"/>
                <w:szCs w:val="22"/>
                <w14:textFill>
                  <w14:solidFill>
                    <w14:schemeClr w14:val="tx1"/>
                  </w14:solidFill>
                </w14:textFill>
              </w:rPr>
            </w:pPr>
          </w:p>
        </w:tc>
        <w:tc>
          <w:tcPr>
            <w:tcW w:w="14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满意度</w:t>
            </w:r>
          </w:p>
        </w:tc>
        <w:tc>
          <w:tcPr>
            <w:tcW w:w="278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社会公众或服务对象对项目实施效果的满意程度。</w:t>
            </w:r>
          </w:p>
        </w:tc>
        <w:tc>
          <w:tcPr>
            <w:tcW w:w="73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社会公众或服务对象是指因该项目实施而受到影响的部门（单位）、群体或个人。一般采取社会调查的方式。</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E9A451"/>
    <w:multiLevelType w:val="singleLevel"/>
    <w:tmpl w:val="8CE9A45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ODE1YjBkMDdhOTA4ZDU4Njg3MjQ5M2I4NjcwNzcifQ=="/>
  </w:docVars>
  <w:rsids>
    <w:rsidRoot w:val="7677AECF"/>
    <w:rsid w:val="11F0046A"/>
    <w:rsid w:val="38781BBB"/>
    <w:rsid w:val="3D0A4BB2"/>
    <w:rsid w:val="40F55272"/>
    <w:rsid w:val="53CA4ED2"/>
    <w:rsid w:val="5DB17A3F"/>
    <w:rsid w:val="6EBDBD0C"/>
    <w:rsid w:val="755792D5"/>
    <w:rsid w:val="7677AECF"/>
    <w:rsid w:val="78B82C9D"/>
    <w:rsid w:val="7CE336B4"/>
    <w:rsid w:val="B9FABF39"/>
    <w:rsid w:val="C7DB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unhideWhenUsed/>
    <w:qFormat/>
    <w:uiPriority w:val="0"/>
    <w:pPr>
      <w:keepNext/>
      <w:keepLines/>
      <w:spacing w:before="260" w:after="260" w:line="412"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lang w:val="en-US" w:eastAsia="zh-CN" w:bidi="ar-SA"/>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4662</Words>
  <Characters>4818</Characters>
  <Lines>0</Lines>
  <Paragraphs>0</Paragraphs>
  <TotalTime>2</TotalTime>
  <ScaleCrop>false</ScaleCrop>
  <LinksUpToDate>false</LinksUpToDate>
  <CharactersWithSpaces>4834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2023-03-02T23:53:00Z</dcterms:created>
  <dc:creator>bbcz</dc:creator>
  <cp:lastModifiedBy>Administrator</cp:lastModifiedBy>
  <cp:lastPrinted>2023-03-07T16:15:00Z</cp:lastPrinted>
  <dcterms:modified xsi:type="dcterms:W3CDTF">2023-06-15T08:03:35Z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60BA7DF4453247E2A9FC84170BFBDA39_12</vt:lpwstr>
  </property>
</Properties>
</file>