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Cs w:val="30"/>
        </w:rPr>
      </w:pPr>
      <w:r>
        <w:rPr>
          <w:rFonts w:hint="eastAsia" w:ascii="黑体" w:hAnsi="黑体" w:eastAsia="黑体"/>
          <w:color w:val="000000" w:themeColor="text1"/>
          <w:szCs w:val="30"/>
        </w:rPr>
        <w:t>附件6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村级办公费项目支出绩效评价报告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2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年4月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目  录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摘要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正文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项目基本情况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绩效评价工作开展情况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综合评价情况及评价结论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绩效评价指标分析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主要经验及做法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存在的问题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有关建议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其他需要说明的问题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 w:cs="仿宋"/>
          <w:b/>
          <w:bCs/>
          <w:color w:val="000000" w:themeColor="text1"/>
          <w:sz w:val="32"/>
          <w:szCs w:val="32"/>
        </w:rPr>
        <w:t>一、项目基本情况：</w:t>
      </w:r>
      <w:r>
        <w:rPr>
          <w:rFonts w:hint="eastAsia" w:ascii="仿宋_GB2312" w:hAnsi="仿宋"/>
          <w:color w:val="000000" w:themeColor="text1"/>
          <w:sz w:val="32"/>
          <w:szCs w:val="32"/>
        </w:rPr>
        <w:t>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年“村级办公费”项目用于18个村完成各级政府交办和下达的各项工作任务及乡村建设，切实履行法律规定的各项权利和义务，保证村支两委正常运转及发展农村经济和社会各项事业。</w:t>
      </w:r>
    </w:p>
    <w:p>
      <w:pPr>
        <w:tabs>
          <w:tab w:val="left" w:pos="500"/>
        </w:tabs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二、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</w:rPr>
        <w:t>绩效目标及完成情况：</w:t>
      </w:r>
      <w:r>
        <w:rPr>
          <w:rFonts w:hint="eastAsia" w:ascii="仿宋_GB2312" w:hAnsi="仿宋"/>
          <w:color w:val="000000" w:themeColor="text1"/>
          <w:sz w:val="32"/>
          <w:szCs w:val="32"/>
        </w:rPr>
        <w:t>该项目的总体绩效目标是到202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年底头铺镇18个村村级办公经费不低于110万元，保障头铺镇各村日常办公正常开展。202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年底项目经费已全部拨付完成。</w:t>
      </w:r>
    </w:p>
    <w:p>
      <w:pPr>
        <w:ind w:firstLine="643" w:firstLineChars="20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三、综合评价情况及评价结论：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村级办公费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”项目的实施，取得了很好的成效，达到了预期目标，本次绩效评价结果为优，综合评分为100分。</w:t>
      </w:r>
    </w:p>
    <w:p>
      <w:pPr>
        <w:ind w:firstLine="643" w:firstLineChars="200"/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四、项目存在的问题：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执行进度较慢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40"/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五、改进措施及建议：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建议科学制定工作计划，加强推进、督促，及时拨付资金，提高资金支出时效。</w:t>
      </w: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正文部分</w:t>
      </w: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</w:rPr>
        <w:t>、项目基本情况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（一）项目概况。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1、项目背景：头铺镇202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年“村级办公费”项目用于18个村完成各级政府交办和下达的各项工作任务及乡村建设，切实履行法律规定的各项权利和义务，保证村支两委正常运转及发展农村经济和社会各项事业。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2、主要内容及实施情况：项目起止时间：202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年1-12月，项目总投资金额：110万元。项目资金已按计划拨付，项目完成进度100%，资金支出100%，达到预期效果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</w:t>
      </w:r>
      <w:r>
        <w:rPr>
          <w:rFonts w:hint="eastAsia" w:ascii="仿宋_GB2312" w:hAnsi="仿宋"/>
          <w:color w:val="000000" w:themeColor="text1"/>
          <w:sz w:val="32"/>
          <w:szCs w:val="32"/>
        </w:rPr>
        <w:t>资金投入和使用情况：村级办公费总额110万元。主要用于村党建工作、便民服务活动开展、群众文体活动开展等各类事项。涉及到18个村委会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（二）项目绩效目标。202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年村级办公经费不低于110万元，保障头铺镇各村日常办公正常开展。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（一）绩效评价目的、对象和范围。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绩效评价目的：通过评价项目的推进情况和实际效果，查找项目资金管理过程中存在的问题，为政府决策提供依据，促进财政资金发挥最大效益。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对象和范围：头铺镇202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年18个村的村级办公经费。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绩效评价原则、评价指标体系（附表说明）、评价方法、评价标准等。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598" w:firstLineChars="18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1、绩效评价的原则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（1）系统性原则。本次绩效评价严格执行规定的程序，按照科学可行的要求，采用定量与定性分析相结合的方法，系统反映财政支出所产生的社会效益、可持续影响。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（2）公正公开原则。本次绩效评价真实、客观、公正，依法公开并接受监督。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（3）绩效相关原则。绩效评价针对具体支出及其产出绩效进行，评价结果清晰反映支出和产出绩效之间的紧密对应关系。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（4）经济性原则。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2、评价指标体系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财政部关于印发&lt;财政支出绩效评价管理暂行办法&gt;的通知》（财预【2011】285号）的有关规定，本次评价指标分体系由三级指标组成，一级指标分值统一设置为：产出指标50分、效益指标30分、服务对象满意度指标10分、预算资金执行率10分。定性指标根据指标完成情况分为：达成预期指标、部分达成预期指标并具有一定效果、未达成预期指标且效果较差三档，分别按照该指标对应分值区间100-80%(含80%)、80-60%(含60%)、60-0%合理确定分值。总分共计100分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绩效评价实行百分制，计分采用量化指标，满分为100分。根据得分的不同情况将评价结果划分为四个等级：得分S≥85为优；85＞S≥75为良好；75＞S≥60为中等； S＜60分为差。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指标体系及分值详见下表。</w:t>
      </w:r>
    </w:p>
    <w:tbl>
      <w:tblPr>
        <w:tblStyle w:val="5"/>
        <w:tblW w:w="819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87"/>
        <w:gridCol w:w="1579"/>
        <w:gridCol w:w="3238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覆盖村数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经费支出合规性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经费支出及时性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经费总额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改善办公环境，提高工作效率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对村办公环境的改善情况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促进节约，防止浪费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对村办公持续正常运转的影响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3、评价方法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本次绩效评价方法主要采用成本效益分析法、比较法、因素分析法、公众评判法等。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（1）成本效益分析法。将一定时期内的支出与效益进行对比分析，以评价绩效目标实现程度。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（2）比较法。是指通过对绩效目标计划与实施效果比较，综合分析绩效目标实现程度。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（3）因素分析法。是指通过综合分析影响绩效目标实现、实施效果的内外因素，评价绩效目标实现程度。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（4）公众评判法。是指通过公众问卷调查等对财政支出效果和影响进行评判，评价绩效目标的满意度。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4、评价标准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绩效评价标准是指衡量财政支出绩效目标完成程度的尺度。本次绩效评价标准主要采用计划标准和行业标准，以预先制定的绩效目标、计划、预算等数据和相关法律、法规、文件等作为评价的标准。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绩效评价工作过程。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头铺镇党委、政府非常重视202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年部门绩效自评工作，抽调农技、财政、国土等部门人员组成自评小组，在</w:t>
      </w:r>
      <w:r>
        <w:rPr>
          <w:rFonts w:hint="eastAsia" w:ascii="仿宋_GB2312" w:hAnsi="仿宋"/>
          <w:color w:val="000000" w:themeColor="text1"/>
          <w:sz w:val="32"/>
          <w:szCs w:val="32"/>
        </w:rPr>
        <w:t>村级办公费拨付的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同时进行绩效自评：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1.数据填报和采集。采集项目实施前期、实施过程中及项目结束相关资料和数据。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2.社会调查。对目标人群满意度和项目实施社会影响进行调查。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3.数据分析和撰写报告。整理分析收集的数据，撰写自评报告。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在执行评价工作过程中，绩效评价小组详细审查项目涉及金额110万元，占全部项目支出的100%，并进行实地查看，实地查看结果和资料审查结果无差异。</w:t>
      </w:r>
    </w:p>
    <w:p>
      <w:pPr>
        <w:numPr>
          <w:ilvl w:val="0"/>
          <w:numId w:val="4"/>
        </w:numPr>
        <w:tabs>
          <w:tab w:val="left" w:pos="500"/>
        </w:tabs>
        <w:spacing w:line="360" w:lineRule="auto"/>
        <w:ind w:firstLine="645"/>
        <w:rPr>
          <w:rFonts w:ascii="仿宋_GB2312" w:hAnsi="仿宋"/>
          <w:b/>
          <w:bCs/>
          <w:color w:val="000000" w:themeColor="text1"/>
          <w:sz w:val="32"/>
          <w:szCs w:val="32"/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综合评价情况及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结论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</w:rPr>
        <w:t>（附相关评分表）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（一）综合评价情况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村级办公费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”项目的实施，取得了很好的成效。项目依照市县的要求决策，依据充分、目标明确、程序合理，与政策要求高度相关；项目资金到位及时，项目实施按计划进行。评定级别为优。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（二）评价结论</w:t>
      </w:r>
    </w:p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本次绩效评价结果为优，综合评分为100分。</w:t>
      </w:r>
    </w:p>
    <w:tbl>
      <w:tblPr>
        <w:tblStyle w:val="5"/>
        <w:tblW w:w="82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96"/>
        <w:gridCol w:w="657"/>
        <w:gridCol w:w="1398"/>
        <w:gridCol w:w="782"/>
        <w:gridCol w:w="375"/>
        <w:gridCol w:w="740"/>
        <w:gridCol w:w="724"/>
        <w:gridCol w:w="519"/>
        <w:gridCol w:w="565"/>
        <w:gridCol w:w="816"/>
        <w:gridCol w:w="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村级办公费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头铺镇人民政府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其中：本年财政拨款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上年结转资金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其他资金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年度总体目标完成情况</w:t>
            </w:r>
          </w:p>
        </w:tc>
        <w:tc>
          <w:tcPr>
            <w:tcW w:w="4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年村级办公经费不低于110万元，保障头铺镇各村日常办公正常开展。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年村级办公经费不低于110万元，保障头铺镇各村日常办公正常开展。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覆盖村数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18个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年底前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年底前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110万元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110万元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(30分)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改善办公环境，提高工作效率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对村办公环境的改善情况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促进节约，防止浪费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可持续影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响指标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对村办公持续正常运转的影响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(10分)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≧90%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≧90%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绩效评价指标分析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（一）项目决策情况。根据各村居实际常住人口数量，制定《头铺镇202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年度村级办公费分配表》。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（二）项目过程情况。该项目属村级组织服务群众的日常经费保障项目，由镇政府按照标准拨付到村，再由各个村委会组织实施，项目资金使用过程中没有调整，全部用于该项目。</w:t>
      </w:r>
      <w:bookmarkStart w:id="0" w:name="_GoBack"/>
      <w:bookmarkEnd w:id="0"/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（三）项目产出情况。项目覆盖全镇18个村，经费支出符合财政法规，拨付及时，实际拨付总额110万元，达到年初制定的绩效目标值。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（四）项目效益情况。通过该项目的实施，促进了村级管理服务水平的提高，对于村级履职工作开展都有明显提升，且达到了节能减排及防止浪费的目的。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主要经验及做法</w:t>
      </w:r>
    </w:p>
    <w:p>
      <w:pPr>
        <w:tabs>
          <w:tab w:val="left" w:pos="500"/>
        </w:tabs>
        <w:spacing w:line="560" w:lineRule="exact"/>
        <w:ind w:firstLine="598" w:firstLineChars="187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根据财政专项资金管理办法对项目资金的支付进行审核，并在支付流程中严格会计核算规范程序，从根本上确保项目资金使用效率。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tabs>
          <w:tab w:val="left" w:pos="500"/>
        </w:tabs>
        <w:spacing w:line="560" w:lineRule="exact"/>
        <w:ind w:left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执行进度较缓。</w:t>
      </w:r>
    </w:p>
    <w:p>
      <w:pPr>
        <w:tabs>
          <w:tab w:val="left" w:pos="500"/>
        </w:tabs>
        <w:spacing w:line="560" w:lineRule="exact"/>
        <w:ind w:firstLine="659" w:firstLineChars="206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原因分析：由于县级财力较为吃紧，拨付进度有所推迟。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snapToGrid w:val="0"/>
        <w:spacing w:line="560" w:lineRule="exact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科学制定工作计划，加强推进、督促，及时结算资金，提高资金支出时效。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八、其他需要说明的问题</w:t>
      </w:r>
    </w:p>
    <w:p>
      <w:pPr>
        <w:tabs>
          <w:tab w:val="left" w:pos="500"/>
        </w:tabs>
        <w:spacing w:line="560" w:lineRule="exact"/>
        <w:ind w:firstLine="645"/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无。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D70C6"/>
    <w:multiLevelType w:val="singleLevel"/>
    <w:tmpl w:val="D09D70C6"/>
    <w:lvl w:ilvl="0" w:tentative="0">
      <w:start w:val="1"/>
      <w:numFmt w:val="chineseCounting"/>
      <w:suff w:val="nothing"/>
      <w:lvlText w:val="（%1）"/>
      <w:lvlJc w:val="left"/>
      <w:pPr>
        <w:ind w:left="-40"/>
      </w:pPr>
      <w:rPr>
        <w:rFonts w:hint="eastAsia"/>
      </w:rPr>
    </w:lvl>
  </w:abstractNum>
  <w:abstractNum w:abstractNumId="1">
    <w:nsid w:val="07A9BA09"/>
    <w:multiLevelType w:val="singleLevel"/>
    <w:tmpl w:val="07A9BA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FA06E4"/>
    <w:multiLevelType w:val="singleLevel"/>
    <w:tmpl w:val="0FFA06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3873FE"/>
    <w:multiLevelType w:val="singleLevel"/>
    <w:tmpl w:val="5E387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OTE2NTEzMzU1ZWM1MzJjM2JmZWM4MTViY2YzODAifQ=="/>
  </w:docVars>
  <w:rsids>
    <w:rsidRoot w:val="00172A27"/>
    <w:rsid w:val="000F52D5"/>
    <w:rsid w:val="00172A27"/>
    <w:rsid w:val="00362BD4"/>
    <w:rsid w:val="00525703"/>
    <w:rsid w:val="007474E2"/>
    <w:rsid w:val="00945E11"/>
    <w:rsid w:val="00A6065B"/>
    <w:rsid w:val="00C21761"/>
    <w:rsid w:val="00C93A29"/>
    <w:rsid w:val="00D006F1"/>
    <w:rsid w:val="00D110A5"/>
    <w:rsid w:val="00F4113E"/>
    <w:rsid w:val="00FF1FFC"/>
    <w:rsid w:val="03297AD5"/>
    <w:rsid w:val="09297537"/>
    <w:rsid w:val="0CB16DB5"/>
    <w:rsid w:val="0D0F214F"/>
    <w:rsid w:val="0D483771"/>
    <w:rsid w:val="0D556465"/>
    <w:rsid w:val="113629D4"/>
    <w:rsid w:val="15806218"/>
    <w:rsid w:val="159A456E"/>
    <w:rsid w:val="17237EFC"/>
    <w:rsid w:val="1D9C5B8F"/>
    <w:rsid w:val="1E1B5BC8"/>
    <w:rsid w:val="241A7F2D"/>
    <w:rsid w:val="29C5163E"/>
    <w:rsid w:val="32E81594"/>
    <w:rsid w:val="32FA5C48"/>
    <w:rsid w:val="390B7248"/>
    <w:rsid w:val="39FA1058"/>
    <w:rsid w:val="3B3D79DA"/>
    <w:rsid w:val="3B4C243B"/>
    <w:rsid w:val="3E0604C9"/>
    <w:rsid w:val="440F30A1"/>
    <w:rsid w:val="477912EF"/>
    <w:rsid w:val="499A0874"/>
    <w:rsid w:val="4CA256C6"/>
    <w:rsid w:val="51424663"/>
    <w:rsid w:val="53C42F26"/>
    <w:rsid w:val="55467569"/>
    <w:rsid w:val="576B0E10"/>
    <w:rsid w:val="616D7EE1"/>
    <w:rsid w:val="6EEC2638"/>
    <w:rsid w:val="7669694A"/>
    <w:rsid w:val="7CD72535"/>
    <w:rsid w:val="7DA02F4D"/>
    <w:rsid w:val="7DA11DC5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541</Words>
  <Characters>3088</Characters>
  <Lines>25</Lines>
  <Paragraphs>7</Paragraphs>
  <TotalTime>13</TotalTime>
  <ScaleCrop>false</ScaleCrop>
  <LinksUpToDate>false</LinksUpToDate>
  <CharactersWithSpaces>3622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2021-03-15T15:15:00Z</dcterms:created>
  <dc:creator>bbcz</dc:creator>
  <cp:lastModifiedBy>Administrator</cp:lastModifiedBy>
  <dcterms:modified xsi:type="dcterms:W3CDTF">2024-01-18T02:32:32Z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5FCCFE3B023D42868B760DCF32F6F4AC</vt:lpwstr>
  </property>
</Properties>
</file>