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 w:themeColor="text1"/>
          <w:szCs w:val="30"/>
        </w:rPr>
      </w:pPr>
      <w:r>
        <w:rPr>
          <w:rFonts w:hint="eastAsia" w:ascii="黑体" w:hAnsi="黑体" w:eastAsia="黑体"/>
          <w:color w:val="000000" w:themeColor="text1"/>
          <w:szCs w:val="30"/>
        </w:rPr>
        <w:t>附件6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项目支出绩效评价报告</w:t>
      </w: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农村人居环境整治项目支出绩效评价报告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黑体" w:hAnsi="Arial" w:eastAsia="黑体" w:cs="Arial"/>
          <w:color w:val="000000" w:themeColor="text1"/>
          <w:sz w:val="32"/>
          <w:szCs w:val="32"/>
        </w:rPr>
      </w:pPr>
      <w:r>
        <w:rPr>
          <w:rFonts w:hint="eastAsia" w:ascii="黑体" w:hAnsi="楷体" w:eastAsia="黑体" w:cs="楷体"/>
          <w:color w:val="000000" w:themeColor="text1"/>
          <w:sz w:val="32"/>
          <w:szCs w:val="32"/>
        </w:rPr>
        <w:t>20</w:t>
      </w:r>
      <w:r>
        <w:rPr>
          <w:rFonts w:hint="eastAsia" w:ascii="黑体" w:hAnsi="Arial" w:eastAsia="黑体" w:cs="Arial"/>
          <w:color w:val="000000" w:themeColor="text1"/>
          <w:sz w:val="32"/>
          <w:szCs w:val="32"/>
        </w:rPr>
        <w:t>2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黑体" w:hAnsi="Arial" w:eastAsia="黑体" w:cs="Arial"/>
          <w:color w:val="000000" w:themeColor="text1"/>
          <w:sz w:val="32"/>
          <w:szCs w:val="32"/>
        </w:rPr>
        <w:t>年4月</w:t>
      </w: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目  录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摘要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正文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项目基本情况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绩效评价工作开展情况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综合评价情况及评价结论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绩效评价指标分析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主要经验及做法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存在的问题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有关建议</w:t>
      </w:r>
    </w:p>
    <w:p>
      <w:pPr>
        <w:numPr>
          <w:ilvl w:val="0"/>
          <w:numId w:val="2"/>
        </w:numPr>
        <w:ind w:firstLine="64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其他需要说明的问题</w:t>
      </w: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摘 要</w:t>
      </w:r>
    </w:p>
    <w:p>
      <w:pPr>
        <w:jc w:val="lef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头铺镇202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年“农村人居环境整治”项目包含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安淮、屈台等18个村。依据县政府审批文件，实行招标和合同管理，由镇政府及村居与施工单位签订合同，年度预算资金总额为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万元，实际总投入金额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万元。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该项目的总体绩效目标是到202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年底实现三个覆盖：村庄规划全覆盖、垃圾治理全覆盖、户户通自来水全覆盖，同时按照合同要求进行村庄绿化亮化、卫生厕所改造及道路畅通和沟塘清淤等。202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年底项目已全部完工通过竣工验收。</w:t>
      </w:r>
    </w:p>
    <w:p>
      <w:pPr>
        <w:ind w:firstLine="640" w:firstLineChars="200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年头铺镇“</w:t>
      </w:r>
      <w:r>
        <w:rPr>
          <w:rFonts w:hint="eastAsia" w:ascii="仿宋_GB2312" w:hAnsi="仿宋"/>
          <w:color w:val="000000" w:themeColor="text1"/>
          <w:sz w:val="32"/>
          <w:szCs w:val="32"/>
        </w:rPr>
        <w:t>农村人居环境整治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”项目的实施，取得了很好的成效，达到了预期目标，本次绩效评价结果为优，综合评分为100分。</w:t>
      </w:r>
    </w:p>
    <w:p>
      <w:pPr>
        <w:ind w:firstLine="640" w:firstLineChars="200"/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项目存在的问题：一是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绩效目标设立需进一步细化；二是预算执行率低，为0%。</w:t>
      </w:r>
    </w:p>
    <w:p>
      <w:pPr>
        <w:snapToGrid w:val="0"/>
        <w:spacing w:line="560" w:lineRule="exact"/>
        <w:ind w:firstLine="640"/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建议加强单位预算编制工作，根据项目需要，把预算资金用在需要的项目上。</w:t>
      </w:r>
    </w:p>
    <w:p>
      <w:pPr>
        <w:ind w:firstLine="640" w:firstLineChars="200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正文部分</w:t>
      </w:r>
    </w:p>
    <w:p>
      <w:pPr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</w:t>
      </w:r>
      <w:r>
        <w:rPr>
          <w:rFonts w:ascii="黑体" w:hAnsi="黑体" w:eastAsia="黑体"/>
          <w:color w:val="000000" w:themeColor="text1"/>
          <w:sz w:val="32"/>
          <w:szCs w:val="32"/>
        </w:rPr>
        <w:t>、项目基本情况</w:t>
      </w:r>
    </w:p>
    <w:p>
      <w:pPr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（一）项目概况。</w:t>
      </w:r>
    </w:p>
    <w:p>
      <w:pPr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1、项目背景：党的十八大第一次提出了“美丽中国”的全新概念，强调必须树立保护自然的生态文明理念，农村人居环境整治就成为实现“美丽中国”的重要组成部分。在上级部门的领导下，近年来头铺镇紧跟党的步伐，积极推进农村人居环境整治的实施，并取得了一系列成果。</w:t>
      </w:r>
    </w:p>
    <w:p>
      <w:pPr>
        <w:spacing w:line="560" w:lineRule="exact"/>
        <w:ind w:firstLine="645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2、主要内容及实施情况：头铺镇202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年“农村人居环境整治”项目的主要内容是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全镇18个村</w:t>
      </w:r>
      <w:r>
        <w:rPr>
          <w:rFonts w:hint="eastAsia" w:ascii="仿宋_GB2312" w:hAnsi="仿宋"/>
          <w:color w:val="000000" w:themeColor="text1"/>
          <w:sz w:val="32"/>
          <w:szCs w:val="32"/>
        </w:rPr>
        <w:t>农村人居环境整治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。依据县政府审批文件，按照“基本情况、目标任务、建设内容、投资概算、资金来源、完成时间、保障措施”等内容，实行招投标和合同管理，由镇政府及村居与施工单位签订合同，并成立监督组对项目进行全程监督，以确保项目按规划实施，项目竣工后由县与镇进行验收。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年底此项工作已全面实施完成。</w:t>
      </w:r>
    </w:p>
    <w:p>
      <w:pPr>
        <w:spacing w:line="560" w:lineRule="exact"/>
        <w:ind w:firstLine="645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3、</w:t>
      </w:r>
      <w:r>
        <w:rPr>
          <w:rFonts w:hint="eastAsia" w:ascii="仿宋_GB2312" w:hAnsi="仿宋"/>
          <w:color w:val="000000" w:themeColor="text1"/>
          <w:sz w:val="32"/>
          <w:szCs w:val="32"/>
        </w:rPr>
        <w:t>资金投入和使用情况：202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年农村人居环境整治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年度预算资金总额为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万元，实际总投入金额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万元，用于村庄环境整治、垃圾处理、卫生改厕、沟塘清淤等。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（二）项目绩效目标。农村人居环境整治项目的总体目标是到202</w:t>
      </w: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/>
          <w:color w:val="000000" w:themeColor="text1"/>
          <w:sz w:val="32"/>
          <w:szCs w:val="32"/>
        </w:rPr>
        <w:t>年底实现三个覆盖：村庄规划全覆盖、垃圾治理全覆盖、户户通自来水全覆盖，同时按照合同要求进行村庄环境整治、卫生厕所改造及沟塘清淤等。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</w:rPr>
        <w:t>、绩效评价工作开展情况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（一）绩效评价目的、对象和范围。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绩效评价目的：通过评价项目的推进情况和实际效果，查找项目资金管理过程中存在的问题，为政府决策提供依据，促进财政资金发挥最大效益。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对象和范围：头铺镇全镇18个农业村居“农村人居环境整治”项目合同规定的所有实施内容。</w:t>
      </w:r>
    </w:p>
    <w:p>
      <w:pPr>
        <w:numPr>
          <w:ilvl w:val="0"/>
          <w:numId w:val="3"/>
        </w:num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绩效评价原则、评价指标体系（附表说明）、评价方法、评价标准等。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598" w:firstLineChars="187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1、绩效评价的原则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（1）系统性原则。本次绩效评价严格执行规定的程序，按照科学可行的要求，采用定量与定性分析相结合的方法，系统反映财政支出所产生的社会效益、可持续影响。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（2）公正公开原则。本次绩效评价真实、客观、公正，依法公开并接受监督。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（3）绩效相关原则。绩效评价针对具体支出及其产出绩效进行，评价结果清晰反映支出和产出绩效之间的紧密对应关系。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（4）经济性原则。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2、评价指标体系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《财政部关于印发&lt;财政支出绩效评价管理暂行办法&gt;的通知》（财预【2011】285号）、《关于加强民生工程绩效评价工作的通知》（民生办〔2017〕7号）、《关于印发安徽省计生卫生民生工程绩效评价办法的通知》(皖卫财〔2017〕49号)的有关规定，本次评价指标分体系由三级指标组成，一级指标分值统一设置为：产出指标50分、效益指标30分、服务对象满意度指标10分、预算资金执行率10分。定性指标根据指标完成情况分为：达成预期指标、部分达成预期指标并具有一定效果、未达成预期指标且效果较差三档，分别按照该指标对应分值区间100-80%(含80%)、80-60%(含60%)、60-0%合理确定分值。总分共计100分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绩效评价实行百分制，计分采用量化指标，满分为100分。根据得分的不同情况将评价结果划分为四个等级：得分S≥85为优；85＞S≥75为良好；75＞S≥60为中等； S＜60分为差。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指标体系及分值详见下表。</w:t>
      </w:r>
    </w:p>
    <w:tbl>
      <w:tblPr>
        <w:tblStyle w:val="5"/>
        <w:tblW w:w="819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87"/>
        <w:gridCol w:w="1579"/>
        <w:gridCol w:w="3238"/>
        <w:gridCol w:w="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（50分）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涉及村居数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经费支出合规性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经费支出及时性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项目总成本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对乡村经济发展的影响程度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对农村环境改善的影响程度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对农村环境卫生提升的影响程度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可持续影响指标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健全的制度，为环境治理提供可持续保障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满意度指标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群众满意度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</w:tr>
    </w:tbl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3、评价方法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本次绩效评价方法主要采用成本效益分析法、比较法、因素分析法、公众评判法等。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（1）成本效益分析法。将一定时期内的支出与效益进行对比分析，以评价绩效目标实现程度。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（2）比较法。是指通过对绩效目标计划与实施效果比较，综合分析绩效目标实现程度。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（3）因素分析法。是指通过综合分析影响绩效目标实现、实施效果的内外因素，评价绩效目标实现程度。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（4）公众评判法。是指通过公众问卷调查等对财政支出效果和影响进行评判，评价绩效目标的满意度。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4、评价标准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绩效评价标准是指衡量财政支出绩效目标完成程度的尺度。本次绩效评价标准主要采用计划标准和行业标准，以预先制定的绩效目标、计划、预算等数据和相关法律、法规、文件等作为评价的标准。</w:t>
      </w:r>
    </w:p>
    <w:p>
      <w:pPr>
        <w:numPr>
          <w:ilvl w:val="0"/>
          <w:numId w:val="3"/>
        </w:num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绩效评价工作过程。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头铺镇党委、政府非常重视202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年部门绩效自评工作，抽调农业中心、财政、国土等部门人员组成自评小组，在</w:t>
      </w:r>
      <w:r>
        <w:rPr>
          <w:rFonts w:hint="eastAsia" w:ascii="仿宋_GB2312" w:hAnsi="仿宋"/>
          <w:color w:val="000000" w:themeColor="text1"/>
          <w:sz w:val="32"/>
          <w:szCs w:val="32"/>
        </w:rPr>
        <w:t>农村人居环境整治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的实施过程中同时进行绩效自评，比如项目实施进度、资金拨付是否及时，预算是否需要调整等。自评小组</w:t>
      </w:r>
      <w:r>
        <w:rPr>
          <w:rFonts w:hint="eastAsia" w:ascii="仿宋_GB2312" w:hAnsi="仿宋_GB2312" w:cs="仿宋_GB2312"/>
          <w:sz w:val="32"/>
          <w:szCs w:val="32"/>
        </w:rPr>
        <w:t>通过实地察看、询问相关人员，了解项目的投入、管理、效果、各项规章制度建设，查阅并收集相关资料，核实资金的拨入及支出，了解财务核算等情况。</w:t>
      </w:r>
    </w:p>
    <w:p>
      <w:pPr>
        <w:spacing w:line="360" w:lineRule="auto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在执行评价工作过程中，绩效评价小组详细审查项目涉及金额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 w:val="32"/>
          <w:szCs w:val="32"/>
        </w:rPr>
        <w:t>万元，占全部项目支出的100%，并进行实地查看，实地查看结果和资料审查结果无差异。</w:t>
      </w: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firstLine="645"/>
        <w:rPr>
          <w:rFonts w:ascii="仿宋_GB2312" w:hAnsi="仿宋"/>
          <w:b/>
          <w:bCs/>
          <w:color w:val="000000" w:themeColor="text1"/>
          <w:sz w:val="32"/>
          <w:szCs w:val="32"/>
        </w:rPr>
      </w:pPr>
      <w:r>
        <w:rPr>
          <w:rFonts w:ascii="黑体" w:hAnsi="黑体" w:eastAsia="黑体"/>
          <w:b/>
          <w:bCs/>
          <w:color w:val="000000" w:themeColor="text1"/>
          <w:sz w:val="32"/>
          <w:szCs w:val="32"/>
        </w:rPr>
        <w:t>综合评价情况及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</w:rPr>
        <w:t>评价</w:t>
      </w:r>
      <w:r>
        <w:rPr>
          <w:rFonts w:ascii="黑体" w:hAnsi="黑体" w:eastAsia="黑体"/>
          <w:b/>
          <w:bCs/>
          <w:color w:val="000000" w:themeColor="text1"/>
          <w:sz w:val="32"/>
          <w:szCs w:val="32"/>
        </w:rPr>
        <w:t>结论</w:t>
      </w:r>
      <w:r>
        <w:rPr>
          <w:rFonts w:hint="eastAsia" w:ascii="仿宋_GB2312" w:hAnsi="仿宋"/>
          <w:b/>
          <w:bCs/>
          <w:color w:val="000000" w:themeColor="text1"/>
          <w:sz w:val="32"/>
          <w:szCs w:val="32"/>
        </w:rPr>
        <w:t>（附相关评分表）</w:t>
      </w:r>
    </w:p>
    <w:p>
      <w:pPr>
        <w:pStyle w:val="2"/>
        <w:spacing w:line="360" w:lineRule="auto"/>
        <w:ind w:right="33" w:rightChars="11" w:firstLine="627" w:firstLineChars="196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（一）综合评价情况</w:t>
      </w:r>
    </w:p>
    <w:p>
      <w:pPr>
        <w:pStyle w:val="2"/>
        <w:spacing w:line="360" w:lineRule="auto"/>
        <w:ind w:right="33" w:rightChars="11" w:firstLine="627" w:firstLineChars="196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年头铺镇“</w:t>
      </w:r>
      <w:r>
        <w:rPr>
          <w:rFonts w:hint="eastAsia" w:ascii="仿宋_GB2312" w:hAnsi="仿宋"/>
          <w:color w:val="000000" w:themeColor="text1"/>
          <w:sz w:val="32"/>
          <w:szCs w:val="32"/>
        </w:rPr>
        <w:t>农村人居环境整治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”项目的实施，取得了很好的成效，促进了乡村生产生活环境的改善，提升了人民群众的生活品质，符合广大人民群众的期盼。</w:t>
      </w:r>
    </w:p>
    <w:p>
      <w:pPr>
        <w:pStyle w:val="2"/>
        <w:spacing w:line="360" w:lineRule="auto"/>
        <w:ind w:right="33" w:rightChars="11" w:firstLine="627" w:firstLineChars="196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"/>
          <w:color w:val="000000" w:themeColor="text1"/>
          <w:sz w:val="32"/>
          <w:szCs w:val="32"/>
        </w:rPr>
        <w:t>农村人居环境整治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”项目立项依据充分，绩效目标设置合理明确，资金筹措机制明确；项目管理规范，制度健全，能把考核结果运用到实际工作中；各项指标均达到年度目标值，项目产出完成情况良好；群众满意度高。</w:t>
      </w:r>
    </w:p>
    <w:p>
      <w:pPr>
        <w:pStyle w:val="2"/>
        <w:spacing w:line="360" w:lineRule="auto"/>
        <w:ind w:right="33" w:rightChars="11" w:firstLine="627" w:firstLineChars="196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（二）评价结论</w:t>
      </w:r>
    </w:p>
    <w:p>
      <w:pPr>
        <w:tabs>
          <w:tab w:val="left" w:pos="500"/>
        </w:tabs>
        <w:spacing w:line="56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本次绩效评价结果为优，综合评分为100分。</w:t>
      </w:r>
    </w:p>
    <w:tbl>
      <w:tblPr>
        <w:tblStyle w:val="5"/>
        <w:tblW w:w="82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60"/>
        <w:gridCol w:w="844"/>
        <w:gridCol w:w="646"/>
        <w:gridCol w:w="902"/>
        <w:gridCol w:w="1255"/>
        <w:gridCol w:w="763"/>
        <w:gridCol w:w="541"/>
        <w:gridCol w:w="638"/>
        <w:gridCol w:w="763"/>
        <w:gridCol w:w="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头铺镇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</w:rPr>
              <w:t>农村人居环境整治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项目支出绩效自评表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9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农村人居环境整治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6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头铺镇人民政府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头铺镇人民政府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年初预算数（A）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全年预算数（B）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全年执行数（C）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执行率（C/B)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其中：当年财政拨款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其他资金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年度总体目标完成情况</w:t>
            </w:r>
          </w:p>
        </w:tc>
        <w:tc>
          <w:tcPr>
            <w:tcW w:w="44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头铺镇202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年农村人居环境整治经费不低于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万元，保障各村居人居环境得到持续改善。</w:t>
            </w:r>
          </w:p>
        </w:tc>
        <w:tc>
          <w:tcPr>
            <w:tcW w:w="3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头铺镇202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年农村人居环境整治经费支出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万元，保障了各村居人居环境得到持续改善。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偏差原因分析和改进措施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项目覆盖村数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项目竣工验收合格率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项目完成及时性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2021年12月完成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项目投资总额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对乡村经济发展的影响程度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影响明显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影响明显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基本公共服务水平提升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显著提升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对乡村生态宜居的影响程度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影响明显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影响明显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推动项目整体发展的持续影响程度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影响明显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影响明显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500"/>
        </w:tabs>
        <w:spacing w:line="560" w:lineRule="exact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绩效评价指标分析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（一）项目决策情况。根据人居环境工作要求，印发《2020年度生活垃圾治理工作实施方案》。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（二）项目过程情况。要求生活垃圾治理全覆盖，对垃圾分类示范点管护，对垃圾中转站进行维护。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（三）项目产出情况。全镇已基本形成农村生活垃圾“村收集一乡镇转运一县级处理”的治理模式，累计建成垃圾中转站18个，实现了18个村生活垃圾治理全覆盖。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_GB2312" w:hAnsi="仿宋"/>
          <w:color w:val="000000" w:themeColor="text1"/>
          <w:sz w:val="32"/>
          <w:szCs w:val="32"/>
        </w:rPr>
        <w:t>（四）项目效益情况。让农村生活垃圾源头分类减量，让垃圾不落地，改善农村人居环境，促进乡村生态振兴。</w:t>
      </w: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主要经验及做法</w:t>
      </w:r>
    </w:p>
    <w:p>
      <w:pPr>
        <w:numPr>
          <w:ilvl w:val="0"/>
          <w:numId w:val="5"/>
        </w:numPr>
        <w:tabs>
          <w:tab w:val="left" w:pos="500"/>
        </w:tabs>
        <w:spacing w:line="560" w:lineRule="exact"/>
        <w:ind w:left="0" w:firstLine="640" w:firstLineChars="20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、广泛开展部门联动，增强</w:t>
      </w:r>
      <w:r>
        <w:rPr>
          <w:rFonts w:hint="eastAsia" w:ascii="仿宋_GB2312" w:hAnsi="仿宋"/>
          <w:color w:val="000000" w:themeColor="text1"/>
          <w:sz w:val="32"/>
          <w:szCs w:val="32"/>
        </w:rPr>
        <w:t>农村人居环境整治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合力。</w:t>
      </w:r>
    </w:p>
    <w:p>
      <w:pPr>
        <w:numPr>
          <w:ilvl w:val="0"/>
          <w:numId w:val="5"/>
        </w:numPr>
        <w:tabs>
          <w:tab w:val="left" w:pos="500"/>
        </w:tabs>
        <w:spacing w:line="560" w:lineRule="exact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、创建宣传机制，助推</w:t>
      </w:r>
      <w:r>
        <w:rPr>
          <w:rFonts w:hint="eastAsia" w:ascii="仿宋_GB2312" w:hAnsi="仿宋"/>
          <w:color w:val="000000" w:themeColor="text1"/>
          <w:sz w:val="32"/>
          <w:szCs w:val="32"/>
        </w:rPr>
        <w:t>农村人居环境整治实施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。</w:t>
      </w:r>
    </w:p>
    <w:p>
      <w:pPr>
        <w:numPr>
          <w:ilvl w:val="0"/>
          <w:numId w:val="5"/>
        </w:numPr>
        <w:tabs>
          <w:tab w:val="left" w:pos="500"/>
        </w:tabs>
        <w:spacing w:line="560" w:lineRule="exact"/>
        <w:ind w:left="0" w:firstLine="640" w:firstLineChars="20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、充分利用各村优势，探索多种</w:t>
      </w:r>
      <w:r>
        <w:rPr>
          <w:rFonts w:hint="eastAsia" w:ascii="仿宋_GB2312" w:hAnsi="仿宋"/>
          <w:color w:val="000000" w:themeColor="text1"/>
          <w:sz w:val="32"/>
          <w:szCs w:val="32"/>
        </w:rPr>
        <w:t>农村人居环境整治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模式。</w:t>
      </w:r>
    </w:p>
    <w:p>
      <w:pPr>
        <w:numPr>
          <w:ilvl w:val="0"/>
          <w:numId w:val="5"/>
        </w:numPr>
        <w:tabs>
          <w:tab w:val="left" w:pos="500"/>
        </w:tabs>
        <w:spacing w:line="560" w:lineRule="exact"/>
        <w:ind w:left="0" w:firstLine="640" w:firstLineChars="200"/>
        <w:rPr>
          <w:rFonts w:ascii="仿宋_GB2312" w:hAnsi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</w:rPr>
        <w:t>建立健全常态化管理机制。完善农村生活垃圾治理常态化管理机制，将日常巡查与群众监督相结合，不断提升全镇农村生活垃圾治理水平，会同农业农村局定期开展季度考核，发现问题及时反馈并限期整改，整改情况纳入年度目标管理绩效考核。</w:t>
      </w:r>
    </w:p>
    <w:p>
      <w:pPr>
        <w:numPr>
          <w:ilvl w:val="0"/>
          <w:numId w:val="4"/>
        </w:num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存在问题及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原因</w:t>
      </w:r>
      <w:r>
        <w:rPr>
          <w:rFonts w:ascii="黑体" w:hAnsi="黑体" w:eastAsia="黑体"/>
          <w:color w:val="000000" w:themeColor="text1"/>
          <w:sz w:val="32"/>
          <w:szCs w:val="32"/>
        </w:rPr>
        <w:t>分析</w:t>
      </w:r>
    </w:p>
    <w:p>
      <w:pPr>
        <w:numPr>
          <w:ilvl w:val="0"/>
          <w:numId w:val="6"/>
        </w:numPr>
        <w:snapToGrid w:val="0"/>
        <w:spacing w:line="560" w:lineRule="exact"/>
        <w:ind w:firstLine="66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绩效目标设立需进一步细化。项目单位虽然设立了项目资金绩效目标，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cs="仿宋_GB2312"/>
          <w:color w:val="000000"/>
          <w:sz w:val="32"/>
          <w:szCs w:val="32"/>
        </w:rPr>
        <w:t>但目标还需进一步细化。</w:t>
      </w:r>
    </w:p>
    <w:p>
      <w:pPr>
        <w:snapToGrid w:val="0"/>
        <w:spacing w:line="560" w:lineRule="exac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原因分析：财务人员业务水平没有跟上预算绩效评价体系的发展需要，今后应多参加培训与学习。</w:t>
      </w:r>
    </w:p>
    <w:p>
      <w:pPr>
        <w:numPr>
          <w:ilvl w:val="0"/>
          <w:numId w:val="6"/>
        </w:numPr>
        <w:tabs>
          <w:tab w:val="left" w:pos="500"/>
        </w:tabs>
        <w:spacing w:line="560" w:lineRule="exact"/>
        <w:ind w:firstLine="66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项目预算资金使用率低。</w:t>
      </w:r>
    </w:p>
    <w:p>
      <w:pPr>
        <w:tabs>
          <w:tab w:val="left" w:pos="500"/>
        </w:tabs>
        <w:spacing w:line="560" w:lineRule="exact"/>
        <w:ind w:firstLine="659" w:firstLineChars="206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原因分析：由于县农业农村局对于该项目拨付了足够的专项资金，使得该项目预算资金使用率低，为0%。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七</w:t>
      </w:r>
      <w:r>
        <w:rPr>
          <w:rFonts w:ascii="黑体" w:hAnsi="黑体" w:eastAsia="黑体"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有关</w:t>
      </w:r>
      <w:r>
        <w:rPr>
          <w:rFonts w:ascii="黑体" w:hAnsi="黑体" w:eastAsia="黑体"/>
          <w:color w:val="000000" w:themeColor="text1"/>
          <w:sz w:val="32"/>
          <w:szCs w:val="32"/>
        </w:rPr>
        <w:t>建议</w:t>
      </w:r>
    </w:p>
    <w:p>
      <w:pPr>
        <w:snapToGrid w:val="0"/>
        <w:spacing w:line="560" w:lineRule="exact"/>
        <w:ind w:firstLine="640"/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1、建议加强单位预算编制工作，根据项目需要，把预算资金用在需要的项目上。</w:t>
      </w:r>
    </w:p>
    <w:p>
      <w:pPr>
        <w:snapToGrid w:val="0"/>
        <w:spacing w:line="560" w:lineRule="exact"/>
        <w:ind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2、加强业务培训。部门整体绩效评价是一项长期工作，专业性强，工作量大，建议加强业务培训，组织开展单位部门之间经验交流，切实推进绩效评价工作。</w:t>
      </w:r>
      <w:bookmarkStart w:id="0" w:name="_GoBack"/>
      <w:bookmarkEnd w:id="0"/>
    </w:p>
    <w:p>
      <w:pPr>
        <w:snapToGrid w:val="0"/>
        <w:spacing w:line="560" w:lineRule="exact"/>
        <w:ind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3、定期做好预算支出分析，做好部门预算评价工作。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>附：1.项目绩效目标完成清单（见附表1）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>2.项目绩效评价问题清单（见附表2）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八、其他需要说明的问题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</w:rPr>
        <w:t>无。</w:t>
      </w:r>
    </w:p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652"/>
        <w:gridCol w:w="568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附表1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头铺镇2021年农村人居环境整治项目绩效目标完成清单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绩效目标设定情况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绩效目标完成情况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总体目标任务：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（用文字定性或定量表述总体情况）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总体目标完成情况：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头铺镇2021年农村人居环境整治经费不低于68万元，保障各村居人居环境得到持续改善。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头铺镇2021年农村人居环境整治经费支出68万元，保障了各村居人居环境得到持续改善。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年度绩效目标：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（用文字定性或定量表述年度情况）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年度绩效目标完成情况：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项目覆盖村数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2021年底，18个村已全部实施农村人居环境整治项目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项目竣工验收合格率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项目完成及时性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2021年底已全部实施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项目投资总额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68万元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tbl>
      <w:tblPr>
        <w:tblStyle w:val="5"/>
        <w:tblpPr w:leftFromText="180" w:rightFromText="180" w:vertAnchor="text" w:horzAnchor="page" w:tblpX="1997" w:tblpY="210"/>
        <w:tblW w:w="1215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1040"/>
        <w:gridCol w:w="1940"/>
        <w:gridCol w:w="1560"/>
        <w:gridCol w:w="1240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15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附表2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  <w:t>头铺镇农村人居环境整治项目绩效评价问题清单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问题分类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责任部门（单位）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问题描述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整改建议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项目预算资金使用率低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头铺财政所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  <w:t>该项目资金已由县农业农村局拨付，无需使用预算资金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  <w:r>
              <w:rPr>
                <w:rFonts w:hint="eastAsia"/>
                <w:color w:val="000000"/>
                <w:sz w:val="22"/>
                <w:szCs w:val="22"/>
              </w:rPr>
              <w:t>取消2022年度该项目预算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9D70C6"/>
    <w:multiLevelType w:val="singleLevel"/>
    <w:tmpl w:val="D09D70C6"/>
    <w:lvl w:ilvl="0" w:tentative="0">
      <w:start w:val="1"/>
      <w:numFmt w:val="chineseCounting"/>
      <w:suff w:val="nothing"/>
      <w:lvlText w:val="（%1）"/>
      <w:lvlJc w:val="left"/>
      <w:pPr>
        <w:ind w:left="-40"/>
      </w:pPr>
      <w:rPr>
        <w:rFonts w:hint="eastAsia"/>
      </w:rPr>
    </w:lvl>
  </w:abstractNum>
  <w:abstractNum w:abstractNumId="1">
    <w:nsid w:val="07A9BA09"/>
    <w:multiLevelType w:val="singleLevel"/>
    <w:tmpl w:val="07A9BA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FFA06E4"/>
    <w:multiLevelType w:val="singleLevel"/>
    <w:tmpl w:val="0FFA06E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020F402"/>
    <w:multiLevelType w:val="singleLevel"/>
    <w:tmpl w:val="4020F402"/>
    <w:lvl w:ilvl="0" w:tentative="0">
      <w:start w:val="1"/>
      <w:numFmt w:val="chineseCounting"/>
      <w:suff w:val="nothing"/>
      <w:lvlText w:val="(%1）"/>
      <w:lvlJc w:val="left"/>
      <w:pPr>
        <w:ind w:left="640" w:firstLine="0"/>
      </w:pPr>
      <w:rPr>
        <w:rFonts w:hint="eastAsia"/>
      </w:rPr>
    </w:lvl>
  </w:abstractNum>
  <w:abstractNum w:abstractNumId="4">
    <w:nsid w:val="5E3873FE"/>
    <w:multiLevelType w:val="singleLevel"/>
    <w:tmpl w:val="5E387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BA3542A"/>
    <w:multiLevelType w:val="singleLevel"/>
    <w:tmpl w:val="6BA354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50"/>
  <w:drawingGridVerticalSpacing w:val="2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UzOTE2NTEzMzU1ZWM1MzJjM2JmZWM4MTViY2YzODAifQ=="/>
    <w:docVar w:name="KSO_WPS_MARK_KEY" w:val="f88a994b-20ce-4962-b79c-fdd665f9a823"/>
  </w:docVars>
  <w:rsids>
    <w:rsidRoot w:val="00172A27"/>
    <w:rsid w:val="000F52D5"/>
    <w:rsid w:val="00172A27"/>
    <w:rsid w:val="001D5F28"/>
    <w:rsid w:val="0031027D"/>
    <w:rsid w:val="007474E2"/>
    <w:rsid w:val="00945E11"/>
    <w:rsid w:val="00A47B48"/>
    <w:rsid w:val="00BF466F"/>
    <w:rsid w:val="00C21761"/>
    <w:rsid w:val="00C93A29"/>
    <w:rsid w:val="00D006F1"/>
    <w:rsid w:val="00D110A5"/>
    <w:rsid w:val="00F4113E"/>
    <w:rsid w:val="00FF1FFC"/>
    <w:rsid w:val="0CB16DB5"/>
    <w:rsid w:val="0D483771"/>
    <w:rsid w:val="113629D4"/>
    <w:rsid w:val="16F343E0"/>
    <w:rsid w:val="1E1B5BC8"/>
    <w:rsid w:val="21FD041D"/>
    <w:rsid w:val="22D23D57"/>
    <w:rsid w:val="24425559"/>
    <w:rsid w:val="25BF78B5"/>
    <w:rsid w:val="29C5163E"/>
    <w:rsid w:val="31987822"/>
    <w:rsid w:val="32E81594"/>
    <w:rsid w:val="32FA5C48"/>
    <w:rsid w:val="39FA1058"/>
    <w:rsid w:val="3B4C243B"/>
    <w:rsid w:val="3E0604C9"/>
    <w:rsid w:val="4CA256C6"/>
    <w:rsid w:val="53C42F26"/>
    <w:rsid w:val="576B0E10"/>
    <w:rsid w:val="6EEC2638"/>
    <w:rsid w:val="7CD72535"/>
    <w:rsid w:val="F77E7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733</Words>
  <Characters>4180</Characters>
  <Lines>34</Lines>
  <Paragraphs>9</Paragraphs>
  <TotalTime>3</TotalTime>
  <ScaleCrop>false</ScaleCrop>
  <LinksUpToDate>false</LinksUpToDate>
  <CharactersWithSpaces>4904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2021-03-15T15:15:00Z</dcterms:created>
  <dc:creator>bbcz</dc:creator>
  <cp:lastModifiedBy>Administrator</cp:lastModifiedBy>
  <dcterms:modified xsi:type="dcterms:W3CDTF">2024-01-18T02:40:10Z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5FCCFE3B023D42868B760DCF32F6F4AC</vt:lpwstr>
  </property>
</Properties>
</file>