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C4606">
      <w:pPr>
        <w:jc w:val="both"/>
        <w:rPr>
          <w:rFonts w:hint="default" w:ascii="黑体" w:hAnsi="黑体" w:eastAsia="黑体" w:cs="黑体"/>
          <w:b w:val="0"/>
          <w:bCs/>
          <w:sz w:val="32"/>
          <w:szCs w:val="32"/>
          <w:lang w:val="en-US" w:eastAsia="zh-CN"/>
        </w:rPr>
      </w:pPr>
    </w:p>
    <w:p w14:paraId="2367E2ED">
      <w:pPr>
        <w:jc w:val="center"/>
        <w:rPr>
          <w:rFonts w:hint="eastAsia" w:ascii="宋体" w:hAnsi="宋体" w:cs="Times New Roman"/>
          <w:b/>
          <w:sz w:val="36"/>
          <w:szCs w:val="36"/>
        </w:rPr>
      </w:pPr>
      <w:r>
        <w:rPr>
          <w:rFonts w:hint="eastAsia" w:ascii="宋体" w:hAnsi="宋体" w:cs="Times New Roman"/>
          <w:b/>
          <w:sz w:val="36"/>
          <w:szCs w:val="36"/>
          <w:lang w:val="en-US" w:eastAsia="zh-CN"/>
        </w:rPr>
        <w:t>五河县供销合作社联合社</w:t>
      </w:r>
      <w:r>
        <w:rPr>
          <w:rFonts w:hint="eastAsia" w:ascii="宋体" w:hAnsi="宋体" w:cs="Times New Roman"/>
          <w:b/>
          <w:sz w:val="36"/>
          <w:szCs w:val="36"/>
          <w:lang w:eastAsia="zh-CN"/>
        </w:rPr>
        <w:t>202</w:t>
      </w:r>
      <w:r>
        <w:rPr>
          <w:rFonts w:hint="eastAsia" w:ascii="宋体" w:hAnsi="宋体" w:cs="Times New Roman"/>
          <w:b/>
          <w:sz w:val="36"/>
          <w:szCs w:val="36"/>
          <w:lang w:val="en-US" w:eastAsia="zh-CN"/>
        </w:rPr>
        <w:t>3</w:t>
      </w:r>
      <w:r>
        <w:rPr>
          <w:rFonts w:ascii="宋体" w:hAnsi="宋体" w:cs="Times New Roman"/>
          <w:b/>
          <w:sz w:val="36"/>
          <w:szCs w:val="36"/>
        </w:rPr>
        <w:t>年</w:t>
      </w:r>
      <w:r>
        <w:rPr>
          <w:rFonts w:hint="eastAsia" w:ascii="宋体" w:hAnsi="宋体" w:cs="Times New Roman"/>
          <w:b/>
          <w:sz w:val="36"/>
          <w:szCs w:val="36"/>
        </w:rPr>
        <w:t>度一般公共预算财政拨款</w:t>
      </w:r>
      <w:r>
        <w:rPr>
          <w:rFonts w:ascii="宋体" w:hAnsi="宋体" w:cs="Times New Roman"/>
          <w:b/>
          <w:sz w:val="36"/>
          <w:szCs w:val="36"/>
        </w:rPr>
        <w:t>“三公</w:t>
      </w:r>
      <w:r>
        <w:rPr>
          <w:rFonts w:hint="eastAsia" w:ascii="宋体" w:hAnsi="宋体" w:cs="Times New Roman"/>
          <w:b/>
          <w:sz w:val="36"/>
          <w:szCs w:val="36"/>
        </w:rPr>
        <w:t>”</w:t>
      </w:r>
      <w:r>
        <w:rPr>
          <w:rFonts w:ascii="宋体" w:hAnsi="宋体" w:cs="Times New Roman"/>
          <w:b/>
          <w:sz w:val="36"/>
          <w:szCs w:val="36"/>
        </w:rPr>
        <w:t>经费</w:t>
      </w:r>
      <w:r>
        <w:rPr>
          <w:rFonts w:hint="eastAsia" w:ascii="宋体" w:hAnsi="宋体" w:cs="Times New Roman"/>
          <w:b/>
          <w:sz w:val="36"/>
          <w:szCs w:val="36"/>
        </w:rPr>
        <w:t>支出决算</w:t>
      </w:r>
    </w:p>
    <w:p w14:paraId="2FFB7C5D">
      <w:pPr>
        <w:jc w:val="center"/>
        <w:rPr>
          <w:rFonts w:hint="eastAsia" w:ascii="楷体_GB2312" w:hAnsi="Times New Roman" w:eastAsia="楷体_GB2312" w:cs="Times New Roman"/>
          <w:szCs w:val="32"/>
        </w:rPr>
      </w:pPr>
    </w:p>
    <w:p w14:paraId="50B96A29">
      <w:pPr>
        <w:adjustRightInd w:val="0"/>
        <w:snapToGrid w:val="0"/>
        <w:spacing w:line="360" w:lineRule="auto"/>
        <w:jc w:val="center"/>
        <w:rPr>
          <w:rFonts w:hint="eastAsia" w:ascii="宋体" w:hAnsi="宋体" w:cs="Times New Roman"/>
          <w:sz w:val="6"/>
          <w:szCs w:val="32"/>
        </w:rPr>
      </w:pPr>
    </w:p>
    <w:p w14:paraId="1D3D623B">
      <w:pPr>
        <w:rPr>
          <w:rFonts w:hint="eastAsia" w:ascii="黑体" w:hAnsi="黑体" w:eastAsia="黑体" w:cs="Times New Roman"/>
          <w:szCs w:val="32"/>
        </w:rPr>
      </w:pPr>
      <w:r>
        <w:rPr>
          <w:rFonts w:ascii="黑体" w:hAnsi="黑体" w:eastAsia="黑体" w:cs="Times New Roman"/>
          <w:szCs w:val="32"/>
        </w:rPr>
        <w:t xml:space="preserve">    </w:t>
      </w:r>
      <w:r>
        <w:rPr>
          <w:rFonts w:hint="eastAsia" w:ascii="黑体" w:hAnsi="黑体" w:eastAsia="黑体" w:cs="Times New Roman"/>
          <w:szCs w:val="32"/>
        </w:rPr>
        <w:t>一、</w:t>
      </w:r>
      <w:r>
        <w:rPr>
          <w:rFonts w:hint="eastAsia" w:ascii="黑体" w:hAnsi="黑体" w:eastAsia="黑体" w:cs="Times New Roman"/>
          <w:szCs w:val="32"/>
          <w:lang w:eastAsia="zh-CN"/>
        </w:rPr>
        <w:t>202</w:t>
      </w:r>
      <w:r>
        <w:rPr>
          <w:rFonts w:hint="eastAsia" w:ascii="黑体" w:hAnsi="黑体" w:eastAsia="黑体" w:cs="Times New Roman"/>
          <w:szCs w:val="32"/>
          <w:lang w:val="en-US" w:eastAsia="zh-CN"/>
        </w:rPr>
        <w:t>3</w:t>
      </w:r>
      <w:r>
        <w:rPr>
          <w:rFonts w:hint="eastAsia" w:ascii="黑体" w:hAnsi="黑体" w:eastAsia="黑体" w:cs="Times New Roman"/>
          <w:szCs w:val="32"/>
        </w:rPr>
        <w:t>年度一般公共预算财政拨款“三公”经费支出决算表</w:t>
      </w:r>
    </w:p>
    <w:p w14:paraId="479B38A1">
      <w:pPr>
        <w:ind w:firstLine="7216" w:firstLineChars="2298"/>
        <w:rPr>
          <w:rFonts w:hint="eastAsia" w:ascii="黑体" w:hAnsi="黑体" w:eastAsia="黑体" w:cs="Times New Roman"/>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013D8FC6">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56782189">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1E41A162">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242D51A8">
            <w:pPr>
              <w:widowControl/>
              <w:jc w:val="center"/>
              <w:rPr>
                <w:rFonts w:ascii="宋体" w:hAnsi="宋体" w:cs="宋体"/>
                <w:b/>
                <w:bCs/>
                <w:kern w:val="0"/>
                <w:szCs w:val="21"/>
              </w:rPr>
            </w:pPr>
            <w:r>
              <w:rPr>
                <w:rFonts w:hint="eastAsia" w:ascii="宋体" w:hAnsi="宋体" w:cs="宋体"/>
                <w:b/>
                <w:bCs/>
                <w:kern w:val="0"/>
                <w:szCs w:val="21"/>
              </w:rPr>
              <w:t>决 算 数</w:t>
            </w:r>
          </w:p>
        </w:tc>
      </w:tr>
      <w:tr w14:paraId="2661ECF8">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4F52B0D">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14:paraId="1A5EEE13">
            <w:pPr>
              <w:widowControl/>
              <w:jc w:val="center"/>
              <w:rPr>
                <w:rFonts w:hint="default" w:ascii="宋体" w:hAnsi="宋体" w:eastAsia="仿宋_GB2312" w:cs="宋体"/>
                <w:b/>
                <w:bCs/>
                <w:kern w:val="0"/>
                <w:szCs w:val="21"/>
                <w:lang w:val="en-US" w:eastAsia="zh-CN"/>
              </w:rPr>
            </w:pPr>
            <w:r>
              <w:rPr>
                <w:rFonts w:hint="eastAsia" w:ascii="宋体" w:hAnsi="宋体" w:cs="宋体"/>
                <w:b/>
                <w:bCs/>
                <w:kern w:val="0"/>
                <w:szCs w:val="21"/>
                <w:lang w:val="en-US" w:eastAsia="zh-CN"/>
              </w:rPr>
              <w:t>0.8</w:t>
            </w:r>
          </w:p>
        </w:tc>
        <w:tc>
          <w:tcPr>
            <w:tcW w:w="2220" w:type="dxa"/>
            <w:tcBorders>
              <w:top w:val="nil"/>
              <w:left w:val="nil"/>
              <w:bottom w:val="single" w:color="auto" w:sz="4" w:space="0"/>
              <w:right w:val="single" w:color="auto" w:sz="4" w:space="0"/>
            </w:tcBorders>
            <w:noWrap w:val="0"/>
            <w:vAlign w:val="center"/>
          </w:tcPr>
          <w:p w14:paraId="6D3E7E54">
            <w:pPr>
              <w:widowControl/>
              <w:jc w:val="center"/>
              <w:rPr>
                <w:rFonts w:ascii="宋体" w:hAnsi="宋体" w:cs="宋体"/>
                <w:b/>
                <w:bCs/>
                <w:kern w:val="0"/>
                <w:szCs w:val="21"/>
              </w:rPr>
            </w:pPr>
            <w:r>
              <w:rPr>
                <w:rFonts w:hint="eastAsia" w:ascii="宋体" w:hAnsi="宋体" w:cs="宋体"/>
                <w:b/>
                <w:bCs/>
                <w:kern w:val="0"/>
                <w:szCs w:val="21"/>
                <w:lang w:val="en-US" w:eastAsia="zh-CN"/>
              </w:rPr>
              <w:t>0.76</w:t>
            </w:r>
          </w:p>
        </w:tc>
      </w:tr>
      <w:tr w14:paraId="76E225F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498A408">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1F87BB16">
            <w:pPr>
              <w:widowControl/>
              <w:jc w:val="center"/>
              <w:rPr>
                <w:rFonts w:ascii="宋体" w:hAnsi="宋体" w:cs="宋体"/>
                <w:kern w:val="0"/>
                <w:szCs w:val="21"/>
              </w:rPr>
            </w:pPr>
          </w:p>
        </w:tc>
        <w:tc>
          <w:tcPr>
            <w:tcW w:w="2220" w:type="dxa"/>
            <w:tcBorders>
              <w:top w:val="nil"/>
              <w:left w:val="nil"/>
              <w:bottom w:val="single" w:color="auto" w:sz="4" w:space="0"/>
              <w:right w:val="single" w:color="auto" w:sz="4" w:space="0"/>
            </w:tcBorders>
            <w:noWrap w:val="0"/>
            <w:vAlign w:val="bottom"/>
          </w:tcPr>
          <w:p w14:paraId="52D6A498">
            <w:pPr>
              <w:widowControl/>
              <w:jc w:val="center"/>
              <w:rPr>
                <w:rFonts w:ascii="宋体" w:hAnsi="宋体" w:cs="宋体"/>
                <w:kern w:val="0"/>
                <w:szCs w:val="21"/>
              </w:rPr>
            </w:pPr>
          </w:p>
        </w:tc>
      </w:tr>
      <w:tr w14:paraId="72227B18">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FAD53A9">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14:paraId="23FFB751">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0.8</w:t>
            </w:r>
          </w:p>
        </w:tc>
        <w:tc>
          <w:tcPr>
            <w:tcW w:w="2220" w:type="dxa"/>
            <w:tcBorders>
              <w:top w:val="nil"/>
              <w:left w:val="nil"/>
              <w:bottom w:val="single" w:color="auto" w:sz="4" w:space="0"/>
              <w:right w:val="single" w:color="auto" w:sz="4" w:space="0"/>
            </w:tcBorders>
            <w:noWrap w:val="0"/>
            <w:vAlign w:val="bottom"/>
          </w:tcPr>
          <w:p w14:paraId="669F72EA">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0.76</w:t>
            </w:r>
          </w:p>
        </w:tc>
      </w:tr>
      <w:tr w14:paraId="60C75F5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34A58DC">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65DFBF70">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14:paraId="55C58B1C">
            <w:pPr>
              <w:widowControl/>
              <w:jc w:val="left"/>
              <w:rPr>
                <w:rFonts w:ascii="宋体" w:hAnsi="宋体" w:cs="宋体"/>
                <w:kern w:val="0"/>
                <w:szCs w:val="21"/>
              </w:rPr>
            </w:pPr>
            <w:r>
              <w:rPr>
                <w:rFonts w:hint="eastAsia" w:ascii="宋体" w:hAnsi="宋体" w:cs="宋体"/>
                <w:kern w:val="0"/>
                <w:szCs w:val="21"/>
              </w:rPr>
              <w:t>　</w:t>
            </w:r>
          </w:p>
        </w:tc>
      </w:tr>
      <w:tr w14:paraId="498EC52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6A5B342">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4DC4B2CE">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14:paraId="137A3550">
            <w:pPr>
              <w:widowControl/>
              <w:jc w:val="left"/>
              <w:rPr>
                <w:rFonts w:ascii="宋体" w:hAnsi="宋体" w:cs="宋体"/>
                <w:kern w:val="0"/>
                <w:szCs w:val="21"/>
              </w:rPr>
            </w:pPr>
            <w:r>
              <w:rPr>
                <w:rFonts w:hint="eastAsia" w:ascii="宋体" w:hAnsi="宋体" w:cs="宋体"/>
                <w:kern w:val="0"/>
                <w:szCs w:val="21"/>
              </w:rPr>
              <w:t>　</w:t>
            </w:r>
          </w:p>
        </w:tc>
      </w:tr>
      <w:tr w14:paraId="3326AA98">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409FFFA">
            <w:pPr>
              <w:widowControl/>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公务用车运行维护费  </w:t>
            </w:r>
          </w:p>
        </w:tc>
        <w:tc>
          <w:tcPr>
            <w:tcW w:w="2157" w:type="dxa"/>
            <w:tcBorders>
              <w:top w:val="nil"/>
              <w:left w:val="nil"/>
              <w:bottom w:val="single" w:color="auto" w:sz="4" w:space="0"/>
              <w:right w:val="single" w:color="auto" w:sz="4" w:space="0"/>
            </w:tcBorders>
            <w:noWrap w:val="0"/>
            <w:vAlign w:val="bottom"/>
          </w:tcPr>
          <w:p w14:paraId="4D1E5F21">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14:paraId="25C040C9">
            <w:pPr>
              <w:widowControl/>
              <w:jc w:val="left"/>
              <w:rPr>
                <w:rFonts w:ascii="宋体" w:hAnsi="宋体" w:cs="宋体"/>
                <w:kern w:val="0"/>
                <w:szCs w:val="21"/>
              </w:rPr>
            </w:pPr>
            <w:r>
              <w:rPr>
                <w:rFonts w:hint="eastAsia" w:ascii="宋体" w:hAnsi="宋体" w:cs="宋体"/>
                <w:kern w:val="0"/>
                <w:szCs w:val="21"/>
              </w:rPr>
              <w:t>　</w:t>
            </w:r>
          </w:p>
        </w:tc>
      </w:tr>
    </w:tbl>
    <w:p w14:paraId="72E1A7F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s="Times New Roman"/>
          <w:sz w:val="21"/>
          <w:szCs w:val="21"/>
          <w:lang w:val="en-US" w:eastAsia="zh-CN"/>
        </w:rPr>
      </w:pPr>
    </w:p>
    <w:p w14:paraId="0EF18D6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s="Times New Roman"/>
          <w:szCs w:val="32"/>
        </w:rPr>
      </w:pPr>
      <w:r>
        <w:rPr>
          <w:rFonts w:hint="eastAsia" w:ascii="仿宋_GB2312" w:hAnsi="仿宋" w:cs="Times New Roman"/>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s="Times New Roman"/>
          <w:sz w:val="21"/>
          <w:szCs w:val="21"/>
          <w:lang w:eastAsia="zh-CN"/>
        </w:rPr>
        <w:t xml:space="preserve"> </w:t>
      </w:r>
      <w:r>
        <w:rPr>
          <w:rFonts w:hint="eastAsia" w:ascii="仿宋_GB2312" w:hAnsi="仿宋" w:cs="Times New Roman"/>
          <w:szCs w:val="32"/>
          <w:lang w:eastAsia="zh-CN"/>
        </w:rPr>
        <w:t xml:space="preserve"> </w:t>
      </w:r>
      <w:r>
        <w:rPr>
          <w:rFonts w:hint="eastAsia" w:ascii="黑体" w:hAnsi="黑体" w:eastAsia="黑体" w:cs="Times New Roman"/>
          <w:szCs w:val="32"/>
        </w:rPr>
        <w:t xml:space="preserve">                                      </w:t>
      </w:r>
    </w:p>
    <w:p w14:paraId="0FA0E171">
      <w:pPr>
        <w:rPr>
          <w:rFonts w:hint="eastAsia" w:ascii="黑体" w:hAnsi="黑体" w:eastAsia="黑体" w:cs="Times New Roman"/>
          <w:szCs w:val="32"/>
        </w:rPr>
      </w:pPr>
      <w:r>
        <w:rPr>
          <w:rFonts w:ascii="黑体" w:hAnsi="黑体" w:eastAsia="黑体" w:cs="Times New Roman"/>
          <w:szCs w:val="32"/>
        </w:rPr>
        <w:t xml:space="preserve">    </w:t>
      </w:r>
      <w:r>
        <w:rPr>
          <w:rFonts w:hint="eastAsia" w:ascii="黑体" w:hAnsi="黑体" w:eastAsia="黑体" w:cs="Times New Roman"/>
          <w:szCs w:val="32"/>
        </w:rPr>
        <w:t>二</w:t>
      </w:r>
      <w:r>
        <w:rPr>
          <w:rFonts w:ascii="黑体" w:hAnsi="黑体" w:eastAsia="黑体" w:cs="Times New Roman"/>
          <w:szCs w:val="32"/>
        </w:rPr>
        <w:t>、</w:t>
      </w:r>
      <w:r>
        <w:rPr>
          <w:rFonts w:hint="eastAsia" w:ascii="黑体" w:hAnsi="黑体" w:eastAsia="黑体" w:cs="Times New Roman"/>
          <w:szCs w:val="32"/>
          <w:lang w:eastAsia="zh-CN"/>
        </w:rPr>
        <w:t>202</w:t>
      </w:r>
      <w:r>
        <w:rPr>
          <w:rFonts w:hint="eastAsia" w:ascii="黑体" w:hAnsi="黑体" w:eastAsia="黑体" w:cs="Times New Roman"/>
          <w:szCs w:val="32"/>
          <w:lang w:val="en-US" w:eastAsia="zh-CN"/>
        </w:rPr>
        <w:t>3</w:t>
      </w:r>
      <w:r>
        <w:rPr>
          <w:rFonts w:ascii="黑体" w:hAnsi="黑体" w:eastAsia="黑体" w:cs="Times New Roman"/>
          <w:szCs w:val="32"/>
        </w:rPr>
        <w:t>年</w:t>
      </w:r>
      <w:r>
        <w:rPr>
          <w:rFonts w:hint="eastAsia" w:ascii="黑体" w:hAnsi="黑体" w:eastAsia="黑体" w:cs="Times New Roman"/>
          <w:szCs w:val="32"/>
        </w:rPr>
        <w:t>度一般公共预算财政拨款“三公”经费支出</w:t>
      </w:r>
      <w:r>
        <w:rPr>
          <w:rFonts w:ascii="黑体" w:hAnsi="黑体" w:eastAsia="黑体" w:cs="Times New Roman"/>
          <w:szCs w:val="32"/>
        </w:rPr>
        <w:t>情况说明</w:t>
      </w:r>
    </w:p>
    <w:p w14:paraId="4E42F08B">
      <w:pPr>
        <w:ind w:firstLine="628" w:firstLineChars="200"/>
        <w:rPr>
          <w:rFonts w:hint="eastAsia" w:ascii="仿宋_GB2312" w:hAnsi="仿宋" w:cs="Times New Roman"/>
          <w:b/>
          <w:szCs w:val="32"/>
        </w:rPr>
      </w:pPr>
      <w:r>
        <w:rPr>
          <w:rFonts w:hint="eastAsia" w:ascii="仿宋_GB2312" w:hAnsi="仿宋" w:cs="Times New Roman"/>
          <w:b/>
          <w:szCs w:val="32"/>
        </w:rPr>
        <w:t>（一）一般公共预算财政拨款“三公”经费支出决算总体情况说明。</w:t>
      </w:r>
    </w:p>
    <w:p w14:paraId="0C327552">
      <w:pPr>
        <w:ind w:firstLine="628" w:firstLineChars="200"/>
        <w:rPr>
          <w:rFonts w:hint="eastAsia" w:ascii="仿宋_GB2312" w:hAnsi="仿宋" w:cs="Times New Roman"/>
          <w:szCs w:val="32"/>
        </w:rPr>
      </w:pPr>
      <w:r>
        <w:rPr>
          <w:rFonts w:hint="eastAsia" w:ascii="仿宋_GB2312" w:hAnsi="仿宋" w:cs="Times New Roman"/>
          <w:szCs w:val="32"/>
          <w:lang w:val="en-US" w:eastAsia="zh-CN"/>
        </w:rPr>
        <w:t>五河县供销合作社联合社</w:t>
      </w:r>
      <w:r>
        <w:rPr>
          <w:rFonts w:hint="eastAsia" w:ascii="仿宋_GB2312" w:hAnsi="仿宋" w:cs="Times New Roman"/>
          <w:szCs w:val="32"/>
          <w:lang w:eastAsia="zh-CN"/>
        </w:rPr>
        <w:t>202</w:t>
      </w:r>
      <w:r>
        <w:rPr>
          <w:rFonts w:hint="eastAsia" w:ascii="仿宋_GB2312" w:hAnsi="仿宋" w:cs="Times New Roman"/>
          <w:szCs w:val="32"/>
          <w:lang w:val="en-US" w:eastAsia="zh-CN"/>
        </w:rPr>
        <w:t>3</w:t>
      </w:r>
      <w:r>
        <w:rPr>
          <w:rFonts w:hint="eastAsia" w:ascii="仿宋_GB2312" w:hAnsi="仿宋" w:cs="Times New Roman"/>
          <w:szCs w:val="32"/>
        </w:rPr>
        <w:t>年度一般公共预算财政拨款“三公”经费支出预算为</w:t>
      </w:r>
      <w:r>
        <w:rPr>
          <w:rFonts w:hint="eastAsia" w:ascii="仿宋_GB2312" w:hAnsi="仿宋" w:cs="Times New Roman"/>
          <w:szCs w:val="32"/>
          <w:lang w:val="en-US" w:eastAsia="zh-CN"/>
        </w:rPr>
        <w:t>0.8</w:t>
      </w:r>
      <w:r>
        <w:rPr>
          <w:rFonts w:hint="eastAsia" w:ascii="仿宋_GB2312" w:hAnsi="仿宋" w:cs="Times New Roman"/>
          <w:szCs w:val="32"/>
        </w:rPr>
        <w:t>万元，支出决算</w:t>
      </w:r>
      <w:r>
        <w:rPr>
          <w:rFonts w:hint="eastAsia" w:ascii="仿宋_GB2312" w:hAnsi="仿宋" w:cs="Times New Roman"/>
          <w:szCs w:val="32"/>
          <w:lang w:eastAsia="zh-CN"/>
        </w:rPr>
        <w:t>为</w:t>
      </w:r>
      <w:r>
        <w:rPr>
          <w:rFonts w:hint="eastAsia" w:ascii="仿宋_GB2312" w:hAnsi="仿宋" w:cs="Times New Roman"/>
          <w:szCs w:val="32"/>
          <w:lang w:val="en-US" w:eastAsia="zh-CN"/>
        </w:rPr>
        <w:t>0.76</w:t>
      </w:r>
      <w:r>
        <w:rPr>
          <w:rFonts w:hint="eastAsia" w:ascii="仿宋_GB2312" w:hAnsi="仿宋" w:cs="Times New Roman"/>
          <w:szCs w:val="32"/>
        </w:rPr>
        <w:t>万元，完成预算的</w:t>
      </w:r>
      <w:r>
        <w:rPr>
          <w:rFonts w:hint="eastAsia" w:ascii="仿宋_GB2312" w:hAnsi="仿宋" w:cs="Times New Roman"/>
          <w:szCs w:val="32"/>
          <w:lang w:val="en-US" w:eastAsia="zh-CN"/>
        </w:rPr>
        <w:t>95</w:t>
      </w:r>
      <w:r>
        <w:rPr>
          <w:rFonts w:hint="eastAsia" w:ascii="仿宋_GB2312" w:hAnsi="仿宋" w:cs="Times New Roman"/>
          <w:szCs w:val="32"/>
        </w:rPr>
        <w:t>%</w:t>
      </w:r>
      <w:r>
        <w:rPr>
          <w:rFonts w:hint="eastAsia" w:ascii="仿宋_GB2312" w:hAnsi="仿宋" w:cs="Times New Roman"/>
          <w:szCs w:val="32"/>
          <w:lang w:eastAsia="zh-CN"/>
        </w:rPr>
        <w:t>；较上年增加</w:t>
      </w:r>
      <w:r>
        <w:rPr>
          <w:rFonts w:hint="eastAsia" w:ascii="仿宋_GB2312" w:hAnsi="仿宋" w:cs="Times New Roman"/>
          <w:szCs w:val="32"/>
          <w:lang w:val="en-US" w:eastAsia="zh-CN"/>
        </w:rPr>
        <w:t>0.28</w:t>
      </w:r>
      <w:r>
        <w:rPr>
          <w:rFonts w:hint="eastAsia" w:ascii="仿宋_GB2312" w:hAnsi="仿宋" w:cs="Times New Roman"/>
          <w:szCs w:val="32"/>
        </w:rPr>
        <w:t>万元</w:t>
      </w:r>
      <w:r>
        <w:rPr>
          <w:rFonts w:hint="eastAsia" w:ascii="仿宋_GB2312" w:hAnsi="仿宋" w:cs="Times New Roman"/>
          <w:szCs w:val="32"/>
          <w:lang w:eastAsia="zh-CN"/>
        </w:rPr>
        <w:t>，增长</w:t>
      </w:r>
      <w:r>
        <w:rPr>
          <w:rFonts w:hint="eastAsia" w:ascii="仿宋_GB2312" w:hAnsi="仿宋" w:cs="Times New Roman"/>
          <w:szCs w:val="32"/>
          <w:lang w:val="en-US" w:eastAsia="zh-CN"/>
        </w:rPr>
        <w:t>58.33%。</w:t>
      </w:r>
      <w:r>
        <w:rPr>
          <w:rFonts w:hint="eastAsia" w:ascii="仿宋_GB2312" w:hAnsi="仿宋" w:cs="Times New Roman"/>
          <w:szCs w:val="32"/>
        </w:rPr>
        <w:t>决算数</w:t>
      </w:r>
      <w:r>
        <w:rPr>
          <w:rFonts w:hint="eastAsia" w:ascii="仿宋_GB2312" w:hAnsi="仿宋" w:cs="Times New Roman"/>
          <w:szCs w:val="32"/>
          <w:lang w:eastAsia="zh-CN"/>
        </w:rPr>
        <w:t>小</w:t>
      </w:r>
      <w:r>
        <w:rPr>
          <w:rFonts w:hint="eastAsia" w:ascii="仿宋_GB2312" w:hAnsi="仿宋" w:cs="Times New Roman"/>
          <w:szCs w:val="32"/>
        </w:rPr>
        <w:t>于预算数的主要原因是我单位资金使用严格执行《党政机关厉行节约反对浪费条例》厉行节俭节约规定。决算数较上年</w:t>
      </w:r>
      <w:r>
        <w:rPr>
          <w:rFonts w:hint="eastAsia" w:ascii="仿宋_GB2312" w:hAnsi="仿宋" w:cs="Times New Roman"/>
          <w:szCs w:val="32"/>
          <w:lang w:val="en-US" w:eastAsia="zh-CN"/>
        </w:rPr>
        <w:t>增加</w:t>
      </w:r>
      <w:r>
        <w:rPr>
          <w:rFonts w:hint="eastAsia" w:ascii="仿宋_GB2312" w:hAnsi="仿宋" w:cs="Times New Roman"/>
          <w:szCs w:val="32"/>
        </w:rPr>
        <w:t>的主要原因是</w:t>
      </w:r>
      <w:r>
        <w:rPr>
          <w:rFonts w:hint="eastAsia" w:ascii="仿宋_GB2312" w:hAnsi="仿宋" w:cs="Times New Roman"/>
          <w:szCs w:val="32"/>
          <w:lang w:val="en-US" w:eastAsia="zh-CN"/>
        </w:rPr>
        <w:t>接待批次和人次增加</w:t>
      </w:r>
      <w:r>
        <w:rPr>
          <w:rFonts w:hint="eastAsia" w:ascii="仿宋_GB2312" w:hAnsi="仿宋" w:cs="Times New Roman"/>
          <w:szCs w:val="32"/>
        </w:rPr>
        <w:t>。为全面反映“三公”经费支出，本次公布的“三公”经费决算为部门汇总数，仅包含机关本级。</w:t>
      </w:r>
    </w:p>
    <w:p w14:paraId="16CD5153">
      <w:pPr>
        <w:ind w:firstLine="628" w:firstLineChars="200"/>
        <w:rPr>
          <w:rFonts w:hint="eastAsia" w:ascii="仿宋_GB2312" w:hAnsi="仿宋" w:cs="Times New Roman"/>
          <w:b/>
          <w:szCs w:val="32"/>
        </w:rPr>
      </w:pPr>
      <w:r>
        <w:rPr>
          <w:rFonts w:hint="eastAsia" w:ascii="仿宋_GB2312" w:hAnsi="仿宋" w:cs="Times New Roman"/>
          <w:b/>
          <w:bCs/>
          <w:szCs w:val="32"/>
        </w:rPr>
        <w:t>（二）</w:t>
      </w:r>
      <w:r>
        <w:rPr>
          <w:rFonts w:hint="eastAsia" w:ascii="仿宋_GB2312" w:hAnsi="仿宋" w:cs="Times New Roman"/>
          <w:b/>
          <w:szCs w:val="32"/>
        </w:rPr>
        <w:t>一般公共预算财政拨款“三公”经费支出决算具体情况说明。</w:t>
      </w:r>
    </w:p>
    <w:p w14:paraId="2A7237C1">
      <w:pPr>
        <w:ind w:firstLine="628" w:firstLineChars="200"/>
        <w:rPr>
          <w:rFonts w:hint="eastAsia" w:ascii="仿宋_GB2312" w:hAnsi="仿宋" w:cs="Times New Roman"/>
          <w:szCs w:val="32"/>
        </w:rPr>
      </w:pPr>
      <w:r>
        <w:rPr>
          <w:rFonts w:hint="eastAsia" w:ascii="仿宋_GB2312" w:hAnsi="仿宋" w:cs="Times New Roman"/>
          <w:szCs w:val="32"/>
          <w:lang w:val="en-US" w:eastAsia="zh-CN"/>
        </w:rPr>
        <w:t>五河县供销合作社联合社</w:t>
      </w:r>
      <w:r>
        <w:rPr>
          <w:rFonts w:hint="eastAsia" w:ascii="仿宋_GB2312" w:hAnsi="仿宋" w:cs="Times New Roman"/>
          <w:szCs w:val="32"/>
          <w:lang w:eastAsia="zh-CN"/>
        </w:rPr>
        <w:t>202</w:t>
      </w:r>
      <w:r>
        <w:rPr>
          <w:rFonts w:hint="eastAsia" w:ascii="仿宋_GB2312" w:hAnsi="仿宋" w:cs="Times New Roman"/>
          <w:szCs w:val="32"/>
          <w:lang w:val="en-US" w:eastAsia="zh-CN"/>
        </w:rPr>
        <w:t>3</w:t>
      </w:r>
      <w:r>
        <w:rPr>
          <w:rFonts w:hint="eastAsia" w:ascii="仿宋_GB2312" w:hAnsi="仿宋" w:cs="Times New Roman"/>
          <w:szCs w:val="32"/>
        </w:rPr>
        <w:t>年度一般公共预算财政拨款“三公”经费支出决算中，因公出国（境）费支出决算</w:t>
      </w:r>
      <w:r>
        <w:rPr>
          <w:rFonts w:hint="eastAsia" w:ascii="仿宋_GB2312" w:hAnsi="仿宋" w:cs="Times New Roman"/>
          <w:szCs w:val="32"/>
          <w:lang w:val="en-US" w:eastAsia="zh-CN"/>
        </w:rPr>
        <w:t>0</w:t>
      </w:r>
      <w:r>
        <w:rPr>
          <w:rFonts w:hint="eastAsia" w:ascii="仿宋_GB2312" w:hAnsi="仿宋" w:cs="Times New Roman"/>
          <w:szCs w:val="32"/>
        </w:rPr>
        <w:t>万元，占</w:t>
      </w:r>
      <w:r>
        <w:rPr>
          <w:rFonts w:hint="eastAsia" w:ascii="仿宋_GB2312" w:hAnsi="仿宋" w:cs="Times New Roman"/>
          <w:szCs w:val="32"/>
          <w:lang w:val="en-US" w:eastAsia="zh-CN"/>
        </w:rPr>
        <w:t>0</w:t>
      </w:r>
      <w:r>
        <w:rPr>
          <w:rFonts w:hint="eastAsia" w:ascii="仿宋_GB2312" w:hAnsi="仿宋" w:cs="Times New Roman"/>
          <w:szCs w:val="32"/>
        </w:rPr>
        <w:t>%;公务接待费支出决算</w:t>
      </w:r>
      <w:r>
        <w:rPr>
          <w:rFonts w:hint="eastAsia" w:ascii="仿宋_GB2312" w:hAnsi="仿宋" w:cs="Times New Roman"/>
          <w:szCs w:val="32"/>
          <w:lang w:val="en-US" w:eastAsia="zh-CN"/>
        </w:rPr>
        <w:t>0.76</w:t>
      </w:r>
      <w:r>
        <w:rPr>
          <w:rFonts w:hint="eastAsia" w:ascii="仿宋_GB2312" w:hAnsi="仿宋" w:cs="Times New Roman"/>
          <w:szCs w:val="32"/>
        </w:rPr>
        <w:t>万元，占</w:t>
      </w:r>
      <w:r>
        <w:rPr>
          <w:rFonts w:hint="eastAsia" w:ascii="仿宋_GB2312" w:hAnsi="仿宋" w:cs="Times New Roman"/>
          <w:szCs w:val="32"/>
          <w:lang w:val="en-US" w:eastAsia="zh-CN"/>
        </w:rPr>
        <w:t>100</w:t>
      </w:r>
      <w:r>
        <w:rPr>
          <w:rFonts w:hint="eastAsia" w:ascii="仿宋_GB2312" w:hAnsi="仿宋" w:cs="Times New Roman"/>
          <w:szCs w:val="32"/>
        </w:rPr>
        <w:t>%；公务用车购置及运行维护费支出决算</w:t>
      </w:r>
      <w:r>
        <w:rPr>
          <w:rFonts w:hint="eastAsia" w:ascii="仿宋_GB2312" w:hAnsi="仿宋" w:cs="Times New Roman"/>
          <w:szCs w:val="32"/>
          <w:lang w:val="en-US" w:eastAsia="zh-CN"/>
        </w:rPr>
        <w:t>0</w:t>
      </w:r>
      <w:r>
        <w:rPr>
          <w:rFonts w:hint="eastAsia" w:ascii="仿宋_GB2312" w:hAnsi="仿宋" w:cs="Times New Roman"/>
          <w:szCs w:val="32"/>
        </w:rPr>
        <w:t>万元，占</w:t>
      </w:r>
      <w:r>
        <w:rPr>
          <w:rFonts w:hint="eastAsia" w:ascii="仿宋_GB2312" w:hAnsi="仿宋" w:cs="Times New Roman"/>
          <w:szCs w:val="32"/>
          <w:lang w:val="en-US" w:eastAsia="zh-CN"/>
        </w:rPr>
        <w:t>0</w:t>
      </w:r>
      <w:r>
        <w:rPr>
          <w:rFonts w:hint="eastAsia" w:ascii="仿宋_GB2312" w:hAnsi="仿宋" w:cs="Times New Roman"/>
          <w:szCs w:val="32"/>
        </w:rPr>
        <w:t>%。具体情况如下：</w:t>
      </w:r>
    </w:p>
    <w:p w14:paraId="568E5350">
      <w:pPr>
        <w:ind w:firstLine="628"/>
        <w:rPr>
          <w:rFonts w:hint="eastAsia" w:ascii="仿宋_GB2312" w:hAnsi="仿宋" w:cs="Times New Roman"/>
          <w:szCs w:val="32"/>
        </w:rPr>
      </w:pPr>
      <w:r>
        <w:rPr>
          <w:rFonts w:hint="eastAsia" w:ascii="仿宋_GB2312" w:hAnsi="仿宋" w:cs="Times New Roman"/>
          <w:b/>
          <w:bCs/>
          <w:szCs w:val="32"/>
        </w:rPr>
        <w:t>1.因公出国（境）费</w:t>
      </w:r>
      <w:r>
        <w:rPr>
          <w:rFonts w:hint="eastAsia" w:ascii="仿宋_GB2312" w:hAnsi="仿宋" w:cs="Times New Roman"/>
          <w:szCs w:val="32"/>
          <w:lang w:eastAsia="zh-CN"/>
        </w:rPr>
        <w:t>预算为</w:t>
      </w:r>
      <w:r>
        <w:rPr>
          <w:rFonts w:hint="eastAsia" w:ascii="仿宋_GB2312" w:hAnsi="仿宋" w:cs="Times New Roman"/>
          <w:szCs w:val="32"/>
          <w:lang w:val="en-US" w:eastAsia="zh-CN"/>
        </w:rPr>
        <w:t>0</w:t>
      </w:r>
      <w:r>
        <w:rPr>
          <w:rFonts w:hint="eastAsia" w:ascii="仿宋_GB2312" w:hAnsi="仿宋" w:cs="Times New Roman"/>
          <w:szCs w:val="32"/>
          <w:lang w:eastAsia="zh-CN"/>
        </w:rPr>
        <w:t>万元，支出决算为</w:t>
      </w:r>
      <w:r>
        <w:rPr>
          <w:rFonts w:hint="eastAsia" w:ascii="仿宋_GB2312" w:hAnsi="仿宋" w:cs="Times New Roman"/>
          <w:szCs w:val="32"/>
          <w:lang w:val="en-US" w:eastAsia="zh-CN"/>
        </w:rPr>
        <w:t>0万元</w:t>
      </w:r>
      <w:r>
        <w:rPr>
          <w:rFonts w:hint="eastAsia" w:ascii="仿宋_GB2312" w:hAnsi="仿宋" w:cs="Times New Roman"/>
          <w:szCs w:val="32"/>
          <w:lang w:eastAsia="zh-CN"/>
        </w:rPr>
        <w:t>，完成预算的</w:t>
      </w:r>
      <w:r>
        <w:rPr>
          <w:rFonts w:hint="eastAsia" w:ascii="仿宋_GB2312" w:hAnsi="仿宋" w:cs="Times New Roman"/>
          <w:szCs w:val="32"/>
          <w:lang w:val="en-US" w:eastAsia="zh-CN"/>
        </w:rPr>
        <w:t>100</w:t>
      </w:r>
      <w:r>
        <w:rPr>
          <w:rFonts w:hint="eastAsia" w:ascii="仿宋_GB2312" w:hAnsi="仿宋" w:cs="Times New Roman"/>
          <w:szCs w:val="32"/>
          <w:lang w:eastAsia="zh-CN"/>
        </w:rPr>
        <w:t>%；</w:t>
      </w:r>
      <w:r>
        <w:rPr>
          <w:rFonts w:hint="eastAsia" w:ascii="仿宋_GB2312" w:hAnsi="仿宋" w:cs="Times New Roman"/>
          <w:szCs w:val="32"/>
          <w:lang w:val="en-US" w:eastAsia="zh-CN"/>
        </w:rPr>
        <w:t>决算数与预算数相同</w:t>
      </w:r>
      <w:r>
        <w:rPr>
          <w:rFonts w:hint="eastAsia" w:ascii="仿宋_GB2312" w:hAnsi="仿宋" w:cs="Times New Roman"/>
          <w:szCs w:val="32"/>
        </w:rPr>
        <w:t>。原因是 202</w:t>
      </w:r>
      <w:r>
        <w:rPr>
          <w:rFonts w:hint="eastAsia" w:ascii="仿宋_GB2312" w:hAnsi="仿宋" w:cs="Times New Roman"/>
          <w:szCs w:val="32"/>
          <w:lang w:val="en-US" w:eastAsia="zh-CN"/>
        </w:rPr>
        <w:t>2</w:t>
      </w:r>
      <w:r>
        <w:rPr>
          <w:rFonts w:hint="eastAsia" w:ascii="仿宋_GB2312" w:hAnsi="仿宋" w:cs="Times New Roman"/>
          <w:szCs w:val="32"/>
        </w:rPr>
        <w:t>年度、202</w:t>
      </w:r>
      <w:r>
        <w:rPr>
          <w:rFonts w:hint="eastAsia" w:ascii="仿宋_GB2312" w:hAnsi="仿宋" w:cs="Times New Roman"/>
          <w:szCs w:val="32"/>
          <w:lang w:val="en-US" w:eastAsia="zh-CN"/>
        </w:rPr>
        <w:t>3</w:t>
      </w:r>
      <w:r>
        <w:rPr>
          <w:rFonts w:hint="eastAsia" w:ascii="仿宋_GB2312" w:hAnsi="仿宋" w:cs="Times New Roman"/>
          <w:szCs w:val="32"/>
        </w:rPr>
        <w:t xml:space="preserve"> 年度均未安排因公出国(境)。故2022年五河县供销合作社联合社因公出国(境)团组0次，累计出国(境)0人次。</w:t>
      </w:r>
    </w:p>
    <w:p w14:paraId="691738DF">
      <w:pPr>
        <w:ind w:firstLine="628" w:firstLineChars="200"/>
        <w:rPr>
          <w:rFonts w:hint="eastAsia" w:ascii="仿宋_GB2312" w:hAnsi="仿宋" w:cs="Times New Roman"/>
          <w:szCs w:val="32"/>
        </w:rPr>
      </w:pPr>
      <w:r>
        <w:rPr>
          <w:rFonts w:hint="eastAsia" w:ascii="仿宋_GB2312" w:hAnsi="仿宋" w:cs="Times New Roman"/>
          <w:b/>
          <w:bCs/>
          <w:szCs w:val="32"/>
        </w:rPr>
        <w:t>2.公务接待费</w:t>
      </w:r>
      <w:r>
        <w:rPr>
          <w:rFonts w:hint="eastAsia" w:ascii="仿宋_GB2312" w:hAnsi="仿宋" w:cs="Times New Roman"/>
          <w:szCs w:val="32"/>
          <w:lang w:eastAsia="zh-CN"/>
        </w:rPr>
        <w:t>预算为</w:t>
      </w:r>
      <w:r>
        <w:rPr>
          <w:rFonts w:hint="eastAsia" w:ascii="仿宋_GB2312" w:hAnsi="仿宋" w:cs="Times New Roman"/>
          <w:szCs w:val="32"/>
          <w:lang w:val="en-US" w:eastAsia="zh-CN"/>
        </w:rPr>
        <w:t>0.8</w:t>
      </w:r>
      <w:r>
        <w:rPr>
          <w:rFonts w:hint="eastAsia" w:ascii="仿宋_GB2312" w:hAnsi="仿宋" w:cs="Times New Roman"/>
          <w:szCs w:val="32"/>
          <w:lang w:eastAsia="zh-CN"/>
        </w:rPr>
        <w:t>万元，支出决算为</w:t>
      </w:r>
      <w:r>
        <w:rPr>
          <w:rFonts w:hint="eastAsia" w:ascii="仿宋_GB2312" w:hAnsi="仿宋" w:cs="Times New Roman"/>
          <w:szCs w:val="32"/>
          <w:lang w:val="en-US" w:eastAsia="zh-CN"/>
        </w:rPr>
        <w:t>0.76万元</w:t>
      </w:r>
      <w:r>
        <w:rPr>
          <w:rFonts w:hint="eastAsia" w:ascii="仿宋_GB2312" w:hAnsi="仿宋" w:cs="Times New Roman"/>
          <w:szCs w:val="32"/>
          <w:lang w:eastAsia="zh-CN"/>
        </w:rPr>
        <w:t>，完成预算的</w:t>
      </w:r>
      <w:r>
        <w:rPr>
          <w:rFonts w:hint="eastAsia" w:ascii="仿宋_GB2312" w:hAnsi="仿宋" w:cs="Times New Roman"/>
          <w:szCs w:val="32"/>
          <w:lang w:val="en-US" w:eastAsia="zh-CN"/>
        </w:rPr>
        <w:t>95</w:t>
      </w:r>
      <w:r>
        <w:rPr>
          <w:rFonts w:hint="eastAsia" w:ascii="仿宋_GB2312" w:hAnsi="仿宋" w:cs="Times New Roman"/>
          <w:szCs w:val="32"/>
          <w:lang w:eastAsia="zh-CN"/>
        </w:rPr>
        <w:t>%；较上年增加</w:t>
      </w:r>
      <w:r>
        <w:rPr>
          <w:rFonts w:hint="eastAsia" w:ascii="仿宋_GB2312" w:hAnsi="仿宋" w:cs="Times New Roman"/>
          <w:szCs w:val="32"/>
          <w:lang w:val="en-US" w:eastAsia="zh-CN"/>
        </w:rPr>
        <w:t>0.28</w:t>
      </w:r>
      <w:r>
        <w:rPr>
          <w:rFonts w:hint="eastAsia" w:ascii="仿宋_GB2312" w:hAnsi="仿宋" w:cs="Times New Roman"/>
          <w:szCs w:val="32"/>
        </w:rPr>
        <w:t>万元</w:t>
      </w:r>
      <w:r>
        <w:rPr>
          <w:rFonts w:hint="eastAsia" w:ascii="仿宋_GB2312" w:hAnsi="仿宋" w:cs="Times New Roman"/>
          <w:szCs w:val="32"/>
          <w:lang w:eastAsia="zh-CN"/>
        </w:rPr>
        <w:t>，增长</w:t>
      </w:r>
      <w:r>
        <w:rPr>
          <w:rFonts w:hint="eastAsia" w:ascii="仿宋_GB2312" w:hAnsi="仿宋" w:cs="Times New Roman"/>
          <w:szCs w:val="32"/>
          <w:lang w:val="en-US" w:eastAsia="zh-CN"/>
        </w:rPr>
        <w:t>58.33%。</w:t>
      </w:r>
      <w:r>
        <w:rPr>
          <w:rFonts w:hint="eastAsia" w:ascii="仿宋_GB2312" w:hAnsi="仿宋" w:cs="Times New Roman"/>
          <w:szCs w:val="32"/>
        </w:rPr>
        <w:t>决算数</w:t>
      </w:r>
      <w:r>
        <w:rPr>
          <w:rFonts w:hint="eastAsia" w:ascii="仿宋_GB2312" w:hAnsi="仿宋" w:cs="Times New Roman"/>
          <w:szCs w:val="32"/>
          <w:lang w:eastAsia="zh-CN"/>
        </w:rPr>
        <w:t>小</w:t>
      </w:r>
      <w:r>
        <w:rPr>
          <w:rFonts w:hint="eastAsia" w:ascii="仿宋_GB2312" w:hAnsi="仿宋" w:cs="Times New Roman"/>
          <w:szCs w:val="32"/>
        </w:rPr>
        <w:t>于预算数的主要原因是我单位资金使用严格执行《党政机关厉行节约反对浪费条例》厉行节俭节约规定。决算数</w:t>
      </w:r>
      <w:r>
        <w:rPr>
          <w:rFonts w:hint="eastAsia" w:ascii="仿宋_GB2312" w:hAnsi="仿宋" w:cs="Times New Roman"/>
          <w:szCs w:val="32"/>
          <w:lang w:eastAsia="zh-CN"/>
        </w:rPr>
        <w:t>较上年增加</w:t>
      </w:r>
      <w:r>
        <w:rPr>
          <w:rFonts w:hint="eastAsia" w:ascii="仿宋_GB2312" w:hAnsi="仿宋" w:cs="Times New Roman"/>
          <w:szCs w:val="32"/>
        </w:rPr>
        <w:t>的主要原因是</w:t>
      </w:r>
      <w:r>
        <w:rPr>
          <w:rFonts w:hint="eastAsia" w:ascii="仿宋_GB2312" w:hAnsi="仿宋" w:cs="Times New Roman"/>
          <w:szCs w:val="32"/>
          <w:lang w:val="en-US" w:eastAsia="zh-CN"/>
        </w:rPr>
        <w:t>接待批次和人次增加</w:t>
      </w:r>
      <w:r>
        <w:rPr>
          <w:rFonts w:hint="eastAsia" w:ascii="仿宋_GB2312" w:hAnsi="仿宋" w:cs="Times New Roman"/>
          <w:szCs w:val="32"/>
        </w:rPr>
        <w:t>。</w:t>
      </w:r>
      <w:r>
        <w:rPr>
          <w:rFonts w:hint="eastAsia" w:ascii="仿宋_GB2312" w:hAnsi="仿宋" w:cs="Times New Roman"/>
          <w:szCs w:val="32"/>
          <w:lang w:eastAsia="zh-CN"/>
        </w:rPr>
        <w:t>202</w:t>
      </w:r>
      <w:r>
        <w:rPr>
          <w:rFonts w:hint="eastAsia" w:ascii="仿宋_GB2312" w:hAnsi="仿宋" w:cs="Times New Roman"/>
          <w:szCs w:val="32"/>
          <w:lang w:val="en-US" w:eastAsia="zh-CN"/>
        </w:rPr>
        <w:t>3</w:t>
      </w:r>
      <w:r>
        <w:rPr>
          <w:rFonts w:hint="eastAsia" w:ascii="仿宋_GB2312" w:hAnsi="仿宋" w:cs="Times New Roman"/>
          <w:szCs w:val="32"/>
        </w:rPr>
        <w:t>年</w:t>
      </w:r>
      <w:r>
        <w:rPr>
          <w:rFonts w:hint="eastAsia" w:ascii="仿宋_GB2312" w:hAnsi="仿宋" w:cs="Times New Roman"/>
          <w:szCs w:val="32"/>
          <w:lang w:val="en-US" w:eastAsia="zh-CN"/>
        </w:rPr>
        <w:t>五河县供销合作社联合社</w:t>
      </w:r>
      <w:r>
        <w:rPr>
          <w:rFonts w:hint="eastAsia" w:ascii="仿宋_GB2312" w:hAnsi="仿宋" w:cs="Times New Roman"/>
          <w:szCs w:val="32"/>
        </w:rPr>
        <w:t>国内公务接待共</w:t>
      </w:r>
      <w:r>
        <w:rPr>
          <w:rFonts w:hint="eastAsia" w:ascii="仿宋_GB2312" w:hAnsi="仿宋" w:cs="Times New Roman"/>
          <w:szCs w:val="32"/>
          <w:lang w:val="en-US" w:eastAsia="zh-CN"/>
        </w:rPr>
        <w:t>21</w:t>
      </w:r>
      <w:r>
        <w:rPr>
          <w:rFonts w:hint="eastAsia" w:ascii="仿宋_GB2312" w:hAnsi="仿宋" w:cs="Times New Roman"/>
          <w:szCs w:val="32"/>
        </w:rPr>
        <w:t>批次（其中外事接待</w:t>
      </w:r>
      <w:r>
        <w:rPr>
          <w:rFonts w:hint="eastAsia" w:ascii="仿宋_GB2312" w:hAnsi="仿宋" w:cs="Times New Roman"/>
          <w:szCs w:val="32"/>
          <w:lang w:val="en-US" w:eastAsia="zh-CN"/>
        </w:rPr>
        <w:t>0</w:t>
      </w:r>
      <w:r>
        <w:rPr>
          <w:rFonts w:hint="eastAsia" w:ascii="仿宋_GB2312" w:hAnsi="仿宋" w:cs="Times New Roman"/>
          <w:szCs w:val="32"/>
        </w:rPr>
        <w:t>批次），</w:t>
      </w:r>
      <w:r>
        <w:rPr>
          <w:rFonts w:hint="eastAsia" w:ascii="仿宋_GB2312" w:hAnsi="仿宋" w:cs="Times New Roman"/>
          <w:szCs w:val="32"/>
          <w:lang w:val="en-US" w:eastAsia="zh-CN"/>
        </w:rPr>
        <w:t>97</w:t>
      </w:r>
      <w:r>
        <w:rPr>
          <w:rFonts w:hint="eastAsia" w:ascii="仿宋_GB2312" w:hAnsi="仿宋" w:cs="Times New Roman"/>
          <w:szCs w:val="32"/>
        </w:rPr>
        <w:t>人次（其中外事接待</w:t>
      </w:r>
      <w:r>
        <w:rPr>
          <w:rFonts w:hint="eastAsia" w:ascii="仿宋_GB2312" w:hAnsi="仿宋" w:cs="Times New Roman"/>
          <w:szCs w:val="32"/>
          <w:lang w:val="en-US" w:eastAsia="zh-CN"/>
        </w:rPr>
        <w:t>0</w:t>
      </w:r>
      <w:r>
        <w:rPr>
          <w:rFonts w:hint="eastAsia" w:ascii="仿宋_GB2312" w:hAnsi="仿宋" w:cs="Times New Roman"/>
          <w:szCs w:val="32"/>
        </w:rPr>
        <w:t>人次）。经费使用贯彻中央八项规定</w:t>
      </w:r>
      <w:r>
        <w:rPr>
          <w:rFonts w:hint="eastAsia" w:ascii="仿宋_GB2312" w:hAnsi="仿宋" w:cs="Times New Roman"/>
          <w:szCs w:val="32"/>
          <w:lang w:eastAsia="zh-CN"/>
        </w:rPr>
        <w:t>精神</w:t>
      </w:r>
      <w:r>
        <w:rPr>
          <w:rFonts w:hint="eastAsia" w:ascii="仿宋_GB2312" w:hAnsi="仿宋" w:cs="Times New Roman"/>
          <w:szCs w:val="32"/>
        </w:rPr>
        <w:t>和省</w:t>
      </w:r>
      <w:r>
        <w:rPr>
          <w:rFonts w:hint="eastAsia" w:ascii="仿宋_GB2312" w:hAnsi="仿宋" w:cs="Times New Roman"/>
          <w:szCs w:val="32"/>
          <w:lang w:eastAsia="zh-CN"/>
        </w:rPr>
        <w:t>委</w:t>
      </w:r>
      <w:r>
        <w:rPr>
          <w:rFonts w:hint="eastAsia" w:ascii="仿宋_GB2312" w:hAnsi="仿宋" w:cs="Times New Roman"/>
          <w:szCs w:val="32"/>
        </w:rPr>
        <w:t>实</w:t>
      </w:r>
      <w:r>
        <w:rPr>
          <w:rFonts w:hint="eastAsia" w:ascii="仿宋_GB2312" w:hAnsi="宋体" w:cs="宋体"/>
          <w:color w:val="282828"/>
          <w:kern w:val="0"/>
          <w:szCs w:val="32"/>
        </w:rPr>
        <w:t>施细则</w:t>
      </w:r>
      <w:r>
        <w:rPr>
          <w:rFonts w:hint="eastAsia" w:ascii="仿宋_GB2312" w:hAnsi="仿宋" w:cs="Times New Roman"/>
          <w:szCs w:val="32"/>
        </w:rPr>
        <w:t>，严格执行《党政机关厉行节约反对浪费条例》、《安徽省省直机关公务接待管理暂行办法》（财行〔2014〕2066号）</w:t>
      </w:r>
      <w:r>
        <w:rPr>
          <w:rFonts w:hint="eastAsia" w:ascii="仿宋_GB2312" w:hAnsi="仿宋" w:cs="Times New Roman"/>
          <w:szCs w:val="32"/>
          <w:lang w:eastAsia="zh-CN"/>
        </w:rPr>
        <w:t>、《安徽省财政厅关于调整省直机关公务接待费用餐标准的通知》</w:t>
      </w:r>
      <w:r>
        <w:rPr>
          <w:rFonts w:hint="eastAsia" w:ascii="仿宋_GB2312" w:hAnsi="仿宋" w:cs="Times New Roman"/>
          <w:szCs w:val="32"/>
        </w:rPr>
        <w:t>（财行〔201</w:t>
      </w:r>
      <w:r>
        <w:rPr>
          <w:rFonts w:hint="eastAsia" w:ascii="仿宋_GB2312" w:hAnsi="仿宋" w:cs="Times New Roman"/>
          <w:szCs w:val="32"/>
          <w:lang w:val="en-US" w:eastAsia="zh-CN"/>
        </w:rPr>
        <w:t>8</w:t>
      </w:r>
      <w:r>
        <w:rPr>
          <w:rFonts w:hint="eastAsia" w:ascii="仿宋_GB2312" w:hAnsi="仿宋" w:cs="Times New Roman"/>
          <w:szCs w:val="32"/>
        </w:rPr>
        <w:t>〕</w:t>
      </w:r>
      <w:r>
        <w:rPr>
          <w:rFonts w:hint="eastAsia" w:ascii="仿宋_GB2312" w:hAnsi="仿宋" w:cs="Times New Roman"/>
          <w:szCs w:val="32"/>
          <w:lang w:val="en-US" w:eastAsia="zh-CN"/>
        </w:rPr>
        <w:t>1096</w:t>
      </w:r>
      <w:r>
        <w:rPr>
          <w:rFonts w:hint="eastAsia" w:ascii="仿宋_GB2312" w:hAnsi="仿宋" w:cs="Times New Roman"/>
          <w:szCs w:val="32"/>
        </w:rPr>
        <w:t>号）</w:t>
      </w:r>
      <w:r>
        <w:rPr>
          <w:rFonts w:hint="eastAsia" w:ascii="仿宋_GB2312" w:hAnsi="仿宋" w:cs="Times New Roman"/>
          <w:szCs w:val="32"/>
          <w:lang w:eastAsia="zh-CN"/>
        </w:rPr>
        <w:t>等</w:t>
      </w:r>
      <w:r>
        <w:rPr>
          <w:rFonts w:hint="eastAsia" w:ascii="仿宋_GB2312" w:hAnsi="仿宋" w:cs="Times New Roman"/>
          <w:szCs w:val="32"/>
        </w:rPr>
        <w:t>相关规定。</w:t>
      </w:r>
    </w:p>
    <w:p w14:paraId="3D6987E6">
      <w:pPr>
        <w:ind w:firstLine="628" w:firstLineChars="200"/>
        <w:rPr>
          <w:rFonts w:hint="eastAsia" w:ascii="Times New Roman" w:hAnsi="Times New Roman" w:cs="Times New Roman"/>
        </w:rPr>
      </w:pPr>
      <w:r>
        <w:rPr>
          <w:rFonts w:hint="eastAsia" w:ascii="仿宋_GB2312" w:hAnsi="仿宋" w:cs="Times New Roman"/>
          <w:b/>
          <w:bCs/>
          <w:szCs w:val="32"/>
        </w:rPr>
        <w:t>3.公务用车购置及运行维护费</w:t>
      </w:r>
      <w:r>
        <w:rPr>
          <w:rFonts w:hint="eastAsia" w:ascii="仿宋_GB2312" w:hAnsi="仿宋" w:cs="Times New Roman"/>
          <w:szCs w:val="32"/>
          <w:lang w:val="en-US" w:eastAsia="zh-CN"/>
        </w:rPr>
        <w:t>五河县供销合作社联合社</w:t>
      </w:r>
      <w:r>
        <w:rPr>
          <w:rFonts w:hint="eastAsia" w:ascii="仿宋_GB2312" w:hAnsi="仿宋" w:cs="Times New Roman"/>
          <w:szCs w:val="32"/>
          <w:lang w:eastAsia="zh-CN"/>
        </w:rPr>
        <w:t>202</w:t>
      </w:r>
      <w:r>
        <w:rPr>
          <w:rFonts w:hint="eastAsia" w:ascii="仿宋_GB2312" w:hAnsi="仿宋" w:cs="Times New Roman"/>
          <w:szCs w:val="32"/>
          <w:lang w:val="en-US" w:eastAsia="zh-CN"/>
        </w:rPr>
        <w:t>3</w:t>
      </w:r>
      <w:r>
        <w:rPr>
          <w:rFonts w:hint="eastAsia" w:ascii="仿宋_GB2312" w:hAnsi="仿宋" w:cs="Times New Roman"/>
          <w:szCs w:val="32"/>
        </w:rPr>
        <w:t>年没有安排公务用车购置费。截至</w:t>
      </w:r>
      <w:r>
        <w:rPr>
          <w:rFonts w:hint="eastAsia" w:ascii="仿宋_GB2312" w:hAnsi="仿宋" w:cs="Times New Roman"/>
          <w:szCs w:val="32"/>
          <w:lang w:eastAsia="zh-CN"/>
        </w:rPr>
        <w:t>202</w:t>
      </w:r>
      <w:r>
        <w:rPr>
          <w:rFonts w:hint="eastAsia" w:ascii="仿宋_GB2312" w:hAnsi="仿宋" w:cs="Times New Roman"/>
          <w:szCs w:val="32"/>
          <w:lang w:val="en-US" w:eastAsia="zh-CN"/>
        </w:rPr>
        <w:t>3</w:t>
      </w:r>
      <w:r>
        <w:rPr>
          <w:rFonts w:hint="eastAsia" w:ascii="仿宋_GB2312" w:hAnsi="仿宋" w:cs="Times New Roman"/>
          <w:szCs w:val="32"/>
        </w:rPr>
        <w:t>年12月31日，</w:t>
      </w:r>
      <w:r>
        <w:rPr>
          <w:rFonts w:hint="eastAsia" w:ascii="仿宋_GB2312" w:hAnsi="仿宋" w:cs="Times New Roman"/>
          <w:szCs w:val="32"/>
          <w:lang w:val="en-US" w:eastAsia="zh-CN"/>
        </w:rPr>
        <w:t>五河县供销合作社联合社</w:t>
      </w:r>
      <w:r>
        <w:rPr>
          <w:rFonts w:hint="eastAsia" w:ascii="仿宋_GB2312" w:hAnsi="仿宋" w:cs="Times New Roman"/>
          <w:szCs w:val="32"/>
        </w:rPr>
        <w:t>开支财政拨款的公务用车保有量为</w:t>
      </w:r>
      <w:r>
        <w:rPr>
          <w:rFonts w:hint="eastAsia" w:ascii="仿宋_GB2312" w:hAnsi="仿宋" w:cs="Times New Roman"/>
          <w:szCs w:val="32"/>
          <w:lang w:val="en-US" w:eastAsia="zh-CN"/>
        </w:rPr>
        <w:t>0</w:t>
      </w:r>
      <w:r>
        <w:rPr>
          <w:rFonts w:hint="eastAsia" w:ascii="仿宋_GB2312" w:hAnsi="仿宋" w:cs="Times New Roman"/>
          <w:szCs w:val="32"/>
        </w:rPr>
        <w:t>辆。</w:t>
      </w:r>
      <w:bookmarkStart w:id="0" w:name="_GoBack"/>
      <w:bookmarkEnd w:id="0"/>
    </w:p>
    <w:p w14:paraId="171296C8">
      <w:pPr>
        <w:pStyle w:val="2"/>
        <w:ind w:left="1258" w:hanging="1258"/>
        <w:jc w:val="both"/>
        <w:rPr>
          <w:rFonts w:hint="eastAsia" w:ascii="仿宋_GB2312" w:hAnsi="Times New Roman" w:eastAsia="仿宋_GB2312" w:cs="Times New Roman"/>
          <w:sz w:val="32"/>
        </w:rPr>
      </w:pPr>
    </w:p>
    <w:p w14:paraId="235B4949">
      <w:pPr>
        <w:pStyle w:val="2"/>
        <w:ind w:left="1258" w:hanging="1258"/>
        <w:jc w:val="both"/>
        <w:rPr>
          <w:rFonts w:hint="eastAsia" w:ascii="仿宋_GB2312" w:hAnsi="Times New Roman" w:eastAsia="仿宋_GB2312" w:cs="Times New Roman"/>
          <w:sz w:val="32"/>
        </w:rPr>
      </w:pPr>
    </w:p>
    <w:p w14:paraId="2A06369D">
      <w:pPr>
        <w:pStyle w:val="2"/>
        <w:jc w:val="both"/>
        <w:rPr>
          <w:rFonts w:hint="eastAsia" w:ascii="Times New Roman" w:hAnsi="Times New Roman" w:cs="Times New Roman"/>
        </w:rPr>
      </w:pPr>
    </w:p>
    <w:p w14:paraId="0712A71C"/>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EFF3E">
    <w:pPr>
      <w:pStyle w:val="3"/>
      <w:framePr w:wrap="around" w:vAnchor="text" w:hAnchor="margin" w:xAlign="right" w:y="1"/>
      <w:rPr>
        <w:rStyle w:val="6"/>
        <w:rFonts w:ascii="仿宋_GB2312" w:hAnsi="Times New Roman" w:cs="Times New Roman"/>
        <w:sz w:val="28"/>
      </w:rPr>
    </w:pPr>
    <w:r>
      <w:rPr>
        <w:rStyle w:val="6"/>
        <w:rFonts w:hint="eastAsia" w:ascii="仿宋_GB2312" w:hAnsi="Times New Roman" w:cs="Times New Roman"/>
        <w:sz w:val="28"/>
      </w:rPr>
      <w:t>-</w:t>
    </w:r>
    <w:r>
      <w:rPr>
        <w:rFonts w:hint="eastAsia" w:ascii="仿宋_GB2312" w:hAnsi="Times New Roman" w:cs="Times New Roman"/>
        <w:sz w:val="28"/>
        <w:szCs w:val="28"/>
      </w:rPr>
      <w:fldChar w:fldCharType="begin"/>
    </w:r>
    <w:r>
      <w:rPr>
        <w:rStyle w:val="6"/>
        <w:rFonts w:hint="eastAsia" w:ascii="仿宋_GB2312" w:hAnsi="Times New Roman" w:cs="Times New Roman"/>
        <w:sz w:val="28"/>
        <w:szCs w:val="28"/>
      </w:rPr>
      <w:instrText xml:space="preserve"> PAGE </w:instrText>
    </w:r>
    <w:r>
      <w:rPr>
        <w:rFonts w:hint="eastAsia" w:ascii="仿宋_GB2312" w:hAnsi="Times New Roman" w:cs="Times New Roman"/>
        <w:sz w:val="28"/>
        <w:szCs w:val="28"/>
      </w:rPr>
      <w:fldChar w:fldCharType="separate"/>
    </w:r>
    <w:r>
      <w:rPr>
        <w:rStyle w:val="6"/>
        <w:rFonts w:ascii="仿宋_GB2312" w:hAnsi="Times New Roman" w:cs="Times New Roman"/>
        <w:sz w:val="28"/>
        <w:szCs w:val="28"/>
      </w:rPr>
      <w:t>50</w:t>
    </w:r>
    <w:r>
      <w:rPr>
        <w:rFonts w:hint="eastAsia" w:ascii="仿宋_GB2312" w:hAnsi="Times New Roman" w:cs="Times New Roman"/>
        <w:sz w:val="28"/>
        <w:szCs w:val="28"/>
      </w:rPr>
      <w:fldChar w:fldCharType="end"/>
    </w:r>
    <w:r>
      <w:rPr>
        <w:rStyle w:val="6"/>
        <w:rFonts w:hint="eastAsia" w:ascii="仿宋_GB2312" w:hAnsi="Times New Roman" w:cs="Times New Roman"/>
        <w:sz w:val="28"/>
        <w:szCs w:val="28"/>
      </w:rPr>
      <w:t>-</w:t>
    </w:r>
  </w:p>
  <w:p w14:paraId="68DB9BD8">
    <w:pPr>
      <w:pStyle w:val="3"/>
      <w:ind w:right="360"/>
      <w:jc w:val="right"/>
      <w:rPr>
        <w:rFonts w:hint="eastAsia" w:ascii="仿宋_GB2312" w:hAnsi="Times New Roman" w:cs="Times New Roman"/>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807D4">
    <w:pPr>
      <w:pStyle w:val="3"/>
      <w:framePr w:wrap="around" w:vAnchor="text" w:hAnchor="margin" w:xAlign="right" w:y="1"/>
      <w:rPr>
        <w:rStyle w:val="6"/>
        <w:rFonts w:ascii="Times New Roman" w:hAnsi="Times New Roman" w:cs="Times New Roman"/>
      </w:rPr>
    </w:pPr>
    <w:r>
      <w:rPr>
        <w:rFonts w:ascii="Times New Roman" w:hAnsi="Times New Roman" w:cs="Times New Roman"/>
      </w:rPr>
      <w:fldChar w:fldCharType="begin"/>
    </w:r>
    <w:r>
      <w:rPr>
        <w:rStyle w:val="6"/>
        <w:rFonts w:ascii="Times New Roman" w:hAnsi="Times New Roman" w:cs="Times New Roman"/>
        <w:sz w:val="32"/>
      </w:rPr>
      <w:instrText xml:space="preserve">PAGE  </w:instrText>
    </w:r>
    <w:r>
      <w:rPr>
        <w:rFonts w:ascii="Times New Roman" w:hAnsi="Times New Roman" w:cs="Times New Roman"/>
      </w:rPr>
      <w:fldChar w:fldCharType="separate"/>
    </w:r>
    <w:r>
      <w:rPr>
        <w:rStyle w:val="6"/>
        <w:rFonts w:ascii="Times New Roman" w:hAnsi="Times New Roman" w:cs="Times New Roman"/>
        <w:sz w:val="32"/>
      </w:rPr>
      <w:t>1</w:t>
    </w:r>
    <w:r>
      <w:rPr>
        <w:rFonts w:ascii="Times New Roman" w:hAnsi="Times New Roman" w:cs="Times New Roman"/>
      </w:rPr>
      <w:fldChar w:fldCharType="end"/>
    </w:r>
  </w:p>
  <w:p w14:paraId="2B532F93">
    <w:pPr>
      <w:pStyle w:val="3"/>
      <w:ind w:right="360"/>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OGIwYTZmNjRhMzZmZGE4NjRkY2E0ZWI3NDQ5ZjgifQ=="/>
  </w:docVars>
  <w:rsids>
    <w:rsidRoot w:val="00000000"/>
    <w:rsid w:val="15757F25"/>
    <w:rsid w:val="406F1112"/>
    <w:rsid w:val="487D4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jc w:val="center"/>
    </w:pPr>
    <w:rPr>
      <w:rFonts w:ascii="Times New Roman" w:hAnsi="Times New Roman" w:eastAsia="黑体" w:cs="Times New Roman"/>
      <w:kern w:val="2"/>
      <w:sz w:val="36"/>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lang w:val="en-US" w:eastAsia="zh-CN" w:bidi="ar-SA"/>
    </w:rPr>
  </w:style>
  <w:style w:type="character" w:styleId="6">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14</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2024-01-03T03:27:00Z</dcterms:created>
  <dc:creator>Lenovo</dc:creator>
  <cp:lastModifiedBy>风来吴山</cp:lastModifiedBy>
  <dcterms:modified xsi:type="dcterms:W3CDTF">2024-10-04T03:32:31Z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D7469925AD8F4EF99A590FF9B5628479_12</vt:lpwstr>
  </property>
</Properties>
</file>