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39A567">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仿宋_GB2312" w:hAnsi="仿宋_GB2312" w:eastAsia="仿宋_GB2312" w:cs="仿宋_GB2312"/>
          <w:color w:val="000000"/>
          <w:w w:val="100"/>
          <w:sz w:val="32"/>
          <w:szCs w:val="32"/>
        </w:rPr>
      </w:pPr>
    </w:p>
    <w:p w14:paraId="27165EF0">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仿宋_GB2312" w:hAnsi="仿宋_GB2312" w:eastAsia="仿宋_GB2312" w:cs="仿宋_GB2312"/>
          <w:color w:val="000000"/>
          <w:w w:val="100"/>
          <w:sz w:val="32"/>
          <w:szCs w:val="32"/>
        </w:rPr>
      </w:pPr>
    </w:p>
    <w:p w14:paraId="68A4B99F">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仿宋_GB2312" w:hAnsi="仿宋_GB2312" w:eastAsia="仿宋_GB2312" w:cs="仿宋_GB2312"/>
          <w:color w:val="000000"/>
          <w:w w:val="100"/>
          <w:sz w:val="32"/>
          <w:szCs w:val="32"/>
        </w:rPr>
      </w:pPr>
    </w:p>
    <w:p w14:paraId="5D46EA04">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仿宋_GB2312" w:hAnsi="仿宋_GB2312" w:eastAsia="仿宋_GB2312" w:cs="仿宋_GB2312"/>
          <w:color w:val="000000"/>
          <w:w w:val="100"/>
          <w:sz w:val="32"/>
          <w:szCs w:val="32"/>
        </w:rPr>
      </w:pPr>
    </w:p>
    <w:p w14:paraId="18A46103">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仿宋_GB2312" w:hAnsi="仿宋_GB2312" w:eastAsia="仿宋_GB2312" w:cs="仿宋_GB2312"/>
          <w:color w:val="000000"/>
          <w:w w:val="100"/>
          <w:sz w:val="32"/>
          <w:szCs w:val="32"/>
        </w:rPr>
      </w:pPr>
    </w:p>
    <w:p w14:paraId="401E28F6">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仿宋_GB2312" w:hAnsi="仿宋_GB2312" w:eastAsia="仿宋_GB2312" w:cs="仿宋_GB2312"/>
          <w:color w:val="000000"/>
          <w:w w:val="100"/>
          <w:sz w:val="32"/>
          <w:szCs w:val="32"/>
        </w:rPr>
      </w:pPr>
    </w:p>
    <w:p w14:paraId="64FB14F5">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eastAsia="方正小标宋简体"/>
          <w:color w:val="000000"/>
          <w:w w:val="60"/>
          <w:sz w:val="177"/>
          <w:szCs w:val="185"/>
        </w:rPr>
      </w:pPr>
      <w:r>
        <w:rPr>
          <w:rFonts w:hint="eastAsia" w:ascii="仿宋_GB2312" w:hAnsi="仿宋_GB2312" w:eastAsia="仿宋_GB2312" w:cs="仿宋_GB2312"/>
          <w:color w:val="000000"/>
          <w:w w:val="100"/>
          <w:sz w:val="32"/>
          <w:szCs w:val="32"/>
        </w:rPr>
        <w:t>五医保〔</w:t>
      </w:r>
      <w:r>
        <w:rPr>
          <w:rFonts w:hint="eastAsia" w:ascii="宋体" w:hAnsi="宋体" w:eastAsia="宋体" w:cs="宋体"/>
          <w:color w:val="000000"/>
          <w:w w:val="100"/>
          <w:sz w:val="32"/>
          <w:szCs w:val="32"/>
        </w:rPr>
        <w:t>2024</w:t>
      </w:r>
      <w:r>
        <w:rPr>
          <w:rFonts w:hint="eastAsia" w:ascii="仿宋_GB2312" w:hAnsi="仿宋_GB2312" w:eastAsia="仿宋_GB2312" w:cs="仿宋_GB2312"/>
          <w:color w:val="000000"/>
          <w:w w:val="100"/>
          <w:sz w:val="32"/>
          <w:szCs w:val="32"/>
        </w:rPr>
        <w:t>〕</w:t>
      </w:r>
      <w:r>
        <w:rPr>
          <w:rFonts w:hint="eastAsia" w:ascii="仿宋_GB2312" w:hAnsi="仿宋_GB2312" w:eastAsia="仿宋_GB2312" w:cs="仿宋_GB2312"/>
          <w:color w:val="000000"/>
          <w:w w:val="100"/>
          <w:sz w:val="32"/>
          <w:szCs w:val="32"/>
          <w:lang w:val="en-US" w:eastAsia="zh-CN"/>
        </w:rPr>
        <w:t>21</w:t>
      </w:r>
      <w:r>
        <w:rPr>
          <w:rFonts w:hint="eastAsia" w:ascii="仿宋_GB2312" w:hAnsi="仿宋_GB2312" w:eastAsia="仿宋_GB2312" w:cs="仿宋_GB2312"/>
          <w:color w:val="000000"/>
          <w:w w:val="100"/>
          <w:sz w:val="32"/>
          <w:szCs w:val="32"/>
        </w:rPr>
        <w:t>号</w:t>
      </w:r>
    </w:p>
    <w:p w14:paraId="212245CB">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小标宋简体" w:hAnsi="方正小标宋简体" w:eastAsia="方正小标宋简体" w:cs="方正小标宋简体"/>
          <w:b w:val="0"/>
          <w:bCs/>
          <w:color w:val="auto"/>
          <w:sz w:val="44"/>
          <w:szCs w:val="44"/>
        </w:rPr>
      </w:pPr>
    </w:p>
    <w:p w14:paraId="60FB358D">
      <w:pPr>
        <w:keepNext w:val="0"/>
        <w:keepLines w:val="0"/>
        <w:pageBreakBefore w:val="0"/>
        <w:widowControl w:val="0"/>
        <w:kinsoku/>
        <w:wordWrap/>
        <w:overflowPunct/>
        <w:topLinePunct w:val="0"/>
        <w:autoSpaceDE/>
        <w:autoSpaceDN/>
        <w:bidi w:val="0"/>
        <w:adjustRightInd/>
        <w:snapToGrid/>
        <w:spacing w:line="640" w:lineRule="exact"/>
        <w:ind w:left="0" w:hanging="880" w:hangingChars="200"/>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关于印发《五河县2024年（2025年度）城乡</w:t>
      </w:r>
    </w:p>
    <w:p w14:paraId="0EA73AE6">
      <w:pPr>
        <w:keepNext w:val="0"/>
        <w:keepLines w:val="0"/>
        <w:pageBreakBefore w:val="0"/>
        <w:widowControl w:val="0"/>
        <w:kinsoku/>
        <w:wordWrap/>
        <w:overflowPunct/>
        <w:topLinePunct w:val="0"/>
        <w:autoSpaceDE/>
        <w:autoSpaceDN/>
        <w:bidi w:val="0"/>
        <w:adjustRightInd/>
        <w:snapToGrid/>
        <w:spacing w:line="640" w:lineRule="exact"/>
        <w:ind w:left="0" w:hanging="880" w:hangingChars="200"/>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居民参加基本医疗保险工作方案》的通知</w:t>
      </w:r>
    </w:p>
    <w:p w14:paraId="0F68A57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32"/>
          <w:szCs w:val="32"/>
        </w:rPr>
      </w:pPr>
    </w:p>
    <w:p w14:paraId="2E250F8F">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snapToGrid w:val="0"/>
          <w:sz w:val="32"/>
          <w:szCs w:val="32"/>
          <w:lang w:val="en-US" w:eastAsia="zh-CN" w:bidi="ar-SA"/>
        </w:rPr>
      </w:pPr>
      <w:r>
        <w:rPr>
          <w:rFonts w:hint="eastAsia" w:ascii="仿宋_GB2312" w:hAnsi="仿宋_GB2312" w:eastAsia="仿宋_GB2312" w:cs="仿宋_GB2312"/>
          <w:snapToGrid w:val="0"/>
          <w:sz w:val="32"/>
          <w:szCs w:val="32"/>
          <w:lang w:val="en-US" w:eastAsia="zh-CN" w:bidi="ar-SA"/>
        </w:rPr>
        <w:t>各乡、镇人民政府，县政府各部门、各直属机构：</w:t>
      </w:r>
    </w:p>
    <w:p w14:paraId="3C833AD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经县政府同意，现将《五河县</w:t>
      </w:r>
      <w:r>
        <w:rPr>
          <w:rFonts w:hint="eastAsia" w:ascii="仿宋_GB2312" w:hAnsi="仿宋_GB2312" w:eastAsia="仿宋_GB2312" w:cs="仿宋_GB2312"/>
          <w:snapToGrid w:val="0"/>
          <w:color w:val="auto"/>
          <w:kern w:val="0"/>
          <w:sz w:val="32"/>
          <w:szCs w:val="32"/>
          <w:highlight w:val="none"/>
        </w:rPr>
        <w:t>2</w:t>
      </w:r>
      <w:r>
        <w:rPr>
          <w:rFonts w:hint="eastAsia" w:ascii="仿宋_GB2312" w:hAnsi="仿宋_GB2312" w:eastAsia="仿宋_GB2312" w:cs="仿宋_GB2312"/>
          <w:snapToGrid w:val="0"/>
          <w:kern w:val="0"/>
          <w:sz w:val="32"/>
          <w:szCs w:val="32"/>
          <w:lang w:val="en-US" w:eastAsia="zh-CN" w:bidi="ar-SA"/>
        </w:rPr>
        <w:t>024年（2025年度）城乡居民参加基本医疗保险工作方案</w:t>
      </w:r>
      <w:r>
        <w:rPr>
          <w:rFonts w:hint="eastAsia" w:ascii="仿宋_GB2312" w:hAnsi="仿宋_GB2312" w:eastAsia="仿宋_GB2312" w:cs="仿宋_GB2312"/>
          <w:snapToGrid w:val="0"/>
          <w:kern w:val="0"/>
          <w:sz w:val="32"/>
          <w:szCs w:val="32"/>
          <w:lang w:val="en-US" w:eastAsia="zh-CN"/>
        </w:rPr>
        <w:t>》印发给你们，请认真组织实施。</w:t>
      </w:r>
    </w:p>
    <w:p w14:paraId="788D460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sz w:val="32"/>
        </w:rPr>
        <mc:AlternateContent>
          <mc:Choice Requires="wps">
            <w:drawing>
              <wp:anchor distT="0" distB="0" distL="114300" distR="114300" simplePos="0" relativeHeight="251660288" behindDoc="1" locked="0" layoutInCell="1" hidden="1" allowOverlap="1">
                <wp:simplePos x="0" y="0"/>
                <wp:positionH relativeFrom="column">
                  <wp:posOffset>-4679950</wp:posOffset>
                </wp:positionH>
                <wp:positionV relativeFrom="paragraph">
                  <wp:posOffset>-10909300</wp:posOffset>
                </wp:positionV>
                <wp:extent cx="15120620" cy="21384260"/>
                <wp:effectExtent l="0" t="0" r="0" b="0"/>
                <wp:wrapNone/>
                <wp:docPr id="20" name="KG_Shd_2" hidden="1"/>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alpha val="0"/>
                            </a:srgbClr>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2" o:spid="_x0000_s1026" o:spt="1" style="position:absolute;left:0pt;margin-left:-368.5pt;margin-top:-859pt;height:1683.8pt;width:1190.6pt;visibility:hidden;z-index:-251656192;v-text-anchor:middle;mso-width-relative:page;mso-height-relative:page;" fillcolor="#FFFFFF" filled="t" stroked="t" coordsize="21600,21600" o:gfxdata="UEsDBAoAAAAAAIdO4kAAAAAAAAAAAAAAAAAEAAAAZHJzL1BLAwQUAAAACACHTuJAtCdMtd0AAAAQ&#10;AQAADwAAAGRycy9kb3ducmV2LnhtbE2PS0/DMBCE70j8B2uRuLVO0jRJ0zg9gIrg2MKBoxtvHmps&#10;R7HTB7+eLZdy+0Y7mp0pNhfdsxOOrrNGQDgPgKGprOpMI+DrczvLgDkvjZK9NSjgig425eNDIXNl&#10;z2aHp71vGIUYl0sBrfdDzrmrWtTSze2Ahm61HbX0JMeGq1GeKVz3PAqChGvZGfrQygFfWqyO+0kL&#10;WH4s613dXMOf128VHd+274tsioV4fgqDNTCPF383w60+VYeSOh3sZJRjvYBZukhpjCcK0zAjvJmS&#10;OI6AHf5olQAvC/5/SPkLUEsDBBQAAAAIAIdO4kAFW3qzagIAACYFAAAOAAAAZHJzL2Uyb0RvYy54&#10;bWytVMtu2zAQvBfoPxC8N7JUJ02NyIERw0HRoAngFD0GNEVZBPgqSVtOv75DSnm2hwCtDtKSu5rl&#10;zO7y7PygFdkLH6Q1NS2PJpQIw20jzbam329XH04pCZGZhilrRE3vRaDn8/fvzno3E5XtrGqEJwAx&#10;Yda7mnYxullRBN4JzcKRdcLA2VqvWcTSb4vGsx7oWhXVZHJS9NY3zlsuQsDucnDSEdG/BdC2reRi&#10;aflOCxMHVC8Ui6AUOukCnefTtq3g8bptg4hE1RRMY34jCexNehfzMzbbeuY6yccjsLcc4RUnzaRB&#10;0keoJYuM7Lz8A0pL7m2wbTziVhcDkawIWJSTV9qsO+ZE5gKpg3sUPfw/WP5tf+OJbGpaQRLDNCr+&#10;9fJu3TV3FSWdbBqRuiTp1LswQ/ja3fhxFWAm0ofW6/QFHXLI2t4/aisOkXBslsdlNTlJSTicVfnx&#10;dFqdZP2LJwDnQ7wUVpNk1NSjfFlVtr8KEUkR+hCS8gWrZLOSSuWF324ulCd7hlKv8jP8q1zHht2H&#10;dGEIzXgvMJQhPQ53PJ2kczJ0d4uugqkdFApmSwlTWwjCo8/gL/4eYf/pBInekoVuAMnwSXsQVwaf&#10;VINB9WRtbHOP6nk7tHVwfCXx/xUL8YZ59DFYYNLjNV6tsqBmRwultf7X3/ZTPNoLXkp6zAVo/9wx&#10;LyhRXwwa73M5nQI25sX0+FOqqH/u2Tz3mJ2+sKhHiTvF8Wym+KgezNZb/QMXwiJlhYsZjtyDwOPi&#10;Ig7ziiuFi8Uih2F4HItXZu14Ak/1N3axi7aVuU+e1BlFw/hkFcdRT/P5fJ2jnq63+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0J0y13QAAABABAAAPAAAAAAAAAAEAIAAAACIAAABkcnMvZG93bnJl&#10;di54bWxQSwECFAAUAAAACACHTuJABVt6s2oCAAAmBQAADgAAAAAAAAABACAAAAAsAQAAZHJzL2Uy&#10;b0RvYy54bWxQSwUGAAAAAAYABgBZAQAACAYAAAAA&#10;">
                <v:fill on="t" opacity="0f" focussize="0,0"/>
                <v:stroke weight="2pt" color="#FFFFFF [2404]" opacity="0f" joinstyle="round"/>
                <v:imagedata o:title=""/>
                <o:lock v:ext="edit" aspectratio="f"/>
              </v:rect>
            </w:pict>
          </mc:Fallback>
        </mc:AlternateContent>
      </w:r>
    </w:p>
    <w:p w14:paraId="0951F8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14:paraId="1D705A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14:paraId="3077A5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xml:space="preserve">五河县医疗保障局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五河县</w:t>
      </w:r>
      <w:r>
        <w:rPr>
          <w:rFonts w:hint="eastAsia" w:ascii="仿宋_GB2312" w:hAnsi="仿宋_GB2312" w:eastAsia="仿宋_GB2312" w:cs="仿宋_GB2312"/>
          <w:color w:val="auto"/>
          <w:sz w:val="32"/>
          <w:szCs w:val="32"/>
          <w:lang w:eastAsia="zh-CN"/>
        </w:rPr>
        <w:t>税务局</w:t>
      </w:r>
    </w:p>
    <w:p w14:paraId="578BE1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p>
    <w:p w14:paraId="1D96840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eastAsia="zh-CN"/>
        </w:rPr>
      </w:pPr>
    </w:p>
    <w:p w14:paraId="795A18D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eastAsia="zh-CN"/>
        </w:rPr>
      </w:pPr>
    </w:p>
    <w:p w14:paraId="2364CA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w w:val="100"/>
          <w:sz w:val="32"/>
          <w:szCs w:val="32"/>
          <w:lang w:val="en-US" w:eastAsia="zh-CN"/>
        </w:rPr>
      </w:pPr>
      <w:r>
        <w:rPr>
          <w:rFonts w:hint="eastAsia" w:ascii="仿宋_GB2312" w:hAnsi="仿宋_GB2312" w:eastAsia="仿宋_GB2312" w:cs="仿宋_GB2312"/>
          <w:color w:val="auto"/>
          <w:sz w:val="32"/>
          <w:szCs w:val="32"/>
          <w:lang w:eastAsia="zh-CN"/>
        </w:rPr>
        <w:t>五河县卫生健康委员会</w:t>
      </w:r>
      <w:r>
        <w:rPr>
          <w:rFonts w:hint="eastAsia" w:ascii="仿宋_GB2312" w:hAnsi="仿宋_GB2312" w:eastAsia="仿宋_GB2312" w:cs="仿宋_GB2312"/>
          <w:color w:val="auto"/>
          <w:spacing w:val="-34"/>
          <w:sz w:val="32"/>
          <w:szCs w:val="32"/>
          <w:lang w:val="en-US" w:eastAsia="zh-CN"/>
        </w:rPr>
        <w:t xml:space="preserve">                        </w:t>
      </w:r>
      <w:r>
        <w:rPr>
          <w:rFonts w:hint="eastAsia" w:ascii="仿宋_GB2312" w:hAnsi="仿宋_GB2312" w:eastAsia="仿宋_GB2312" w:cs="仿宋_GB2312"/>
          <w:color w:val="auto"/>
          <w:spacing w:val="0"/>
          <w:w w:val="100"/>
          <w:sz w:val="32"/>
          <w:szCs w:val="32"/>
          <w:lang w:val="en-US" w:eastAsia="zh-CN"/>
        </w:rPr>
        <w:t>五河县民政局</w:t>
      </w:r>
    </w:p>
    <w:p w14:paraId="2F234FD6">
      <w:pPr>
        <w:keepNext w:val="0"/>
        <w:keepLines w:val="0"/>
        <w:pageBreakBefore w:val="0"/>
        <w:widowControl w:val="0"/>
        <w:kinsoku/>
        <w:wordWrap/>
        <w:overflowPunct/>
        <w:topLinePunct w:val="0"/>
        <w:autoSpaceDE/>
        <w:autoSpaceDN/>
        <w:bidi w:val="0"/>
        <w:adjustRightInd/>
        <w:snapToGrid/>
        <w:spacing w:line="560" w:lineRule="exact"/>
        <w:ind w:firstLine="512" w:firstLineChars="200"/>
        <w:textAlignment w:val="auto"/>
        <w:rPr>
          <w:rFonts w:hint="eastAsia" w:ascii="仿宋_GB2312" w:hAnsi="仿宋_GB2312" w:eastAsia="仿宋_GB2312" w:cs="仿宋_GB2312"/>
          <w:color w:val="auto"/>
          <w:w w:val="80"/>
          <w:sz w:val="32"/>
          <w:szCs w:val="32"/>
          <w:shd w:val="clear" w:color="auto" w:fill="auto"/>
          <w:lang w:val="en-US" w:eastAsia="zh-CN"/>
        </w:rPr>
      </w:pPr>
    </w:p>
    <w:p w14:paraId="5B821633">
      <w:pPr>
        <w:keepNext w:val="0"/>
        <w:keepLines w:val="0"/>
        <w:pageBreakBefore w:val="0"/>
        <w:widowControl w:val="0"/>
        <w:kinsoku/>
        <w:wordWrap/>
        <w:overflowPunct/>
        <w:topLinePunct w:val="0"/>
        <w:autoSpaceDE/>
        <w:autoSpaceDN/>
        <w:bidi w:val="0"/>
        <w:adjustRightInd/>
        <w:snapToGrid/>
        <w:spacing w:line="560" w:lineRule="exact"/>
        <w:ind w:firstLine="512" w:firstLineChars="200"/>
        <w:textAlignment w:val="auto"/>
        <w:rPr>
          <w:rFonts w:hint="eastAsia" w:ascii="仿宋_GB2312" w:hAnsi="仿宋_GB2312" w:eastAsia="仿宋_GB2312" w:cs="仿宋_GB2312"/>
          <w:color w:val="auto"/>
          <w:w w:val="80"/>
          <w:sz w:val="32"/>
          <w:szCs w:val="32"/>
          <w:shd w:val="clear" w:color="auto" w:fill="auto"/>
          <w:lang w:val="en-US" w:eastAsia="zh-CN"/>
        </w:rPr>
      </w:pPr>
    </w:p>
    <w:p w14:paraId="390D66A2">
      <w:pPr>
        <w:keepNext w:val="0"/>
        <w:keepLines w:val="0"/>
        <w:pageBreakBefore w:val="0"/>
        <w:widowControl w:val="0"/>
        <w:kinsoku/>
        <w:wordWrap/>
        <w:overflowPunct/>
        <w:topLinePunct w:val="0"/>
        <w:autoSpaceDE/>
        <w:autoSpaceDN/>
        <w:bidi w:val="0"/>
        <w:adjustRightInd/>
        <w:snapToGrid/>
        <w:spacing w:line="560" w:lineRule="exact"/>
        <w:ind w:firstLine="512" w:firstLineChars="200"/>
        <w:textAlignment w:val="auto"/>
        <w:rPr>
          <w:rFonts w:hint="eastAsia" w:ascii="仿宋_GB2312" w:hAnsi="仿宋_GB2312" w:eastAsia="仿宋_GB2312" w:cs="仿宋_GB2312"/>
          <w:color w:val="auto"/>
          <w:w w:val="80"/>
          <w:sz w:val="32"/>
          <w:szCs w:val="32"/>
          <w:shd w:val="clear" w:color="auto" w:fill="auto"/>
          <w:lang w:val="en-US" w:eastAsia="zh-CN"/>
        </w:rPr>
      </w:pPr>
    </w:p>
    <w:p w14:paraId="3F17A0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w w:val="100"/>
          <w:sz w:val="32"/>
          <w:szCs w:val="32"/>
          <w:shd w:val="clear" w:color="auto" w:fill="auto"/>
          <w:lang w:val="en-US" w:eastAsia="zh-CN"/>
        </w:rPr>
      </w:pPr>
      <w:r>
        <w:rPr>
          <w:rFonts w:hint="eastAsia" w:ascii="仿宋_GB2312" w:hAnsi="仿宋_GB2312" w:eastAsia="仿宋_GB2312" w:cs="仿宋_GB2312"/>
          <w:color w:val="auto"/>
          <w:sz w:val="32"/>
          <w:szCs w:val="32"/>
          <w:lang w:val="en-US" w:eastAsia="zh-CN"/>
        </w:rPr>
        <w:t xml:space="preserve"> 五河县教育局              </w:t>
      </w:r>
      <w:r>
        <w:rPr>
          <w:rFonts w:hint="eastAsia" w:ascii="仿宋_GB2312" w:hAnsi="仿宋_GB2312" w:eastAsia="仿宋_GB2312" w:cs="仿宋_GB2312"/>
          <w:color w:val="auto"/>
          <w:w w:val="80"/>
          <w:sz w:val="32"/>
          <w:szCs w:val="32"/>
          <w:shd w:val="clear" w:color="auto" w:fill="auto"/>
          <w:lang w:val="en-US" w:eastAsia="zh-CN"/>
        </w:rPr>
        <w:t xml:space="preserve">         </w:t>
      </w:r>
      <w:r>
        <w:rPr>
          <w:rFonts w:hint="eastAsia" w:ascii="仿宋_GB2312" w:hAnsi="仿宋_GB2312" w:eastAsia="仿宋_GB2312" w:cs="仿宋_GB2312"/>
          <w:color w:val="auto"/>
          <w:w w:val="100"/>
          <w:sz w:val="32"/>
          <w:szCs w:val="32"/>
          <w:shd w:val="clear" w:color="auto" w:fill="auto"/>
          <w:lang w:val="en-US" w:eastAsia="zh-CN"/>
        </w:rPr>
        <w:t>五河县财政局</w:t>
      </w:r>
    </w:p>
    <w:p w14:paraId="1AF7FC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w w:val="100"/>
          <w:sz w:val="32"/>
          <w:szCs w:val="32"/>
          <w:shd w:val="clear" w:color="auto" w:fill="auto"/>
          <w:lang w:val="en-US" w:eastAsia="zh-CN"/>
        </w:rPr>
      </w:pPr>
    </w:p>
    <w:p w14:paraId="0BC638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w w:val="100"/>
          <w:sz w:val="32"/>
          <w:szCs w:val="32"/>
          <w:shd w:val="clear" w:color="auto" w:fill="auto"/>
          <w:lang w:val="en-US" w:eastAsia="zh-CN"/>
        </w:rPr>
      </w:pPr>
    </w:p>
    <w:p w14:paraId="20E315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w w:val="100"/>
          <w:sz w:val="32"/>
          <w:szCs w:val="32"/>
          <w:shd w:val="clear" w:color="auto" w:fill="auto"/>
          <w:lang w:val="en-US" w:eastAsia="zh-CN"/>
        </w:rPr>
      </w:pPr>
    </w:p>
    <w:p w14:paraId="4DB6B9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w w:val="100"/>
          <w:sz w:val="32"/>
          <w:szCs w:val="32"/>
          <w:shd w:val="clear" w:color="auto" w:fill="auto"/>
          <w:lang w:val="en-US" w:eastAsia="zh-CN"/>
        </w:rPr>
      </w:pPr>
      <w:r>
        <w:rPr>
          <w:rFonts w:hint="eastAsia" w:ascii="仿宋_GB2312" w:hAnsi="仿宋_GB2312" w:eastAsia="仿宋_GB2312" w:cs="仿宋_GB2312"/>
          <w:color w:val="auto"/>
          <w:w w:val="100"/>
          <w:sz w:val="32"/>
          <w:szCs w:val="32"/>
          <w:shd w:val="clear" w:color="auto" w:fill="auto"/>
          <w:lang w:val="en-US" w:eastAsia="zh-CN"/>
        </w:rPr>
        <w:t>五河县农业农村局               五河县退役军人事务局</w:t>
      </w:r>
    </w:p>
    <w:p w14:paraId="7AD8B301">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p>
    <w:p w14:paraId="5F0CE763">
      <w:pPr>
        <w:keepNext w:val="0"/>
        <w:keepLines w:val="0"/>
        <w:pageBreakBefore w:val="0"/>
        <w:widowControl w:val="0"/>
        <w:kinsoku/>
        <w:wordWrap/>
        <w:overflowPunct/>
        <w:topLinePunct w:val="0"/>
        <w:autoSpaceDE/>
        <w:autoSpaceDN/>
        <w:bidi w:val="0"/>
        <w:snapToGrid/>
        <w:spacing w:line="560" w:lineRule="exact"/>
        <w:ind w:left="1680" w:firstLine="640"/>
        <w:jc w:val="left"/>
        <w:textAlignment w:val="auto"/>
        <w:rPr>
          <w:rFonts w:hint="eastAsia" w:ascii="仿宋_GB2312" w:hAnsi="仿宋_GB2312" w:eastAsia="仿宋_GB2312" w:cs="仿宋_GB2312"/>
          <w:snapToGrid w:val="0"/>
          <w:sz w:val="32"/>
          <w:szCs w:val="32"/>
          <w:lang w:val="en-US" w:eastAsia="zh-CN" w:bidi="ar-SA"/>
        </w:rPr>
      </w:pPr>
    </w:p>
    <w:p w14:paraId="23396170">
      <w:pPr>
        <w:keepNext w:val="0"/>
        <w:keepLines w:val="0"/>
        <w:pageBreakBefore w:val="0"/>
        <w:widowControl w:val="0"/>
        <w:kinsoku/>
        <w:wordWrap/>
        <w:overflowPunct/>
        <w:topLinePunct w:val="0"/>
        <w:autoSpaceDE/>
        <w:autoSpaceDN/>
        <w:bidi w:val="0"/>
        <w:snapToGrid/>
        <w:spacing w:line="560" w:lineRule="exact"/>
        <w:ind w:left="1680" w:firstLine="640"/>
        <w:jc w:val="left"/>
        <w:textAlignment w:val="auto"/>
        <w:rPr>
          <w:rFonts w:hint="eastAsia" w:ascii="仿宋_GB2312" w:hAnsi="仿宋_GB2312" w:eastAsia="仿宋_GB2312" w:cs="仿宋_GB2312"/>
          <w:snapToGrid w:val="0"/>
          <w:sz w:val="32"/>
          <w:szCs w:val="32"/>
          <w:lang w:val="en-US" w:eastAsia="zh-CN" w:bidi="ar-SA"/>
        </w:rPr>
      </w:pPr>
    </w:p>
    <w:p w14:paraId="6F9BD4B6">
      <w:pPr>
        <w:keepNext w:val="0"/>
        <w:keepLines w:val="0"/>
        <w:pageBreakBefore w:val="0"/>
        <w:widowControl w:val="0"/>
        <w:kinsoku/>
        <w:wordWrap/>
        <w:overflowPunct/>
        <w:topLinePunct w:val="0"/>
        <w:autoSpaceDE/>
        <w:autoSpaceDN/>
        <w:bidi w:val="0"/>
        <w:snapToGrid/>
        <w:spacing w:line="560" w:lineRule="exact"/>
        <w:ind w:firstLine="3200" w:firstLineChars="1000"/>
        <w:jc w:val="left"/>
        <w:textAlignment w:val="auto"/>
        <w:rPr>
          <w:rFonts w:hint="eastAsia" w:ascii="仿宋_GB2312" w:hAnsi="仿宋_GB2312" w:eastAsia="仿宋_GB2312" w:cs="仿宋_GB2312"/>
          <w:snapToGrid w:val="0"/>
          <w:sz w:val="32"/>
          <w:szCs w:val="32"/>
          <w:lang w:val="en-US" w:eastAsia="zh-CN" w:bidi="ar-SA"/>
        </w:rPr>
      </w:pPr>
      <w:r>
        <w:rPr>
          <w:rFonts w:hint="eastAsia" w:ascii="仿宋_GB2312" w:hAnsi="仿宋_GB2312" w:eastAsia="仿宋_GB2312" w:cs="仿宋_GB2312"/>
          <w:snapToGrid w:val="0"/>
          <w:sz w:val="32"/>
          <w:szCs w:val="32"/>
          <w:lang w:val="en-US" w:eastAsia="zh-CN" w:bidi="ar-SA"/>
        </w:rPr>
        <w:t>五河县残疾人联合会</w:t>
      </w:r>
    </w:p>
    <w:p w14:paraId="5FBA53B4">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napToGrid w:val="0"/>
          <w:kern w:val="0"/>
          <w:sz w:val="32"/>
          <w:szCs w:val="38"/>
          <w:lang w:val="en-US" w:eastAsia="zh-CN"/>
        </w:rPr>
      </w:pPr>
      <w:r>
        <w:rPr>
          <w:rFonts w:hint="eastAsia" w:ascii="仿宋_GB2312" w:hAnsi="仿宋_GB2312" w:eastAsia="仿宋_GB2312" w:cs="仿宋_GB2312"/>
          <w:snapToGrid w:val="0"/>
          <w:kern w:val="0"/>
          <w:sz w:val="32"/>
          <w:szCs w:val="38"/>
          <w:lang w:val="en-US" w:eastAsia="zh-CN"/>
        </w:rPr>
        <w:t xml:space="preserve"> </w:t>
      </w:r>
    </w:p>
    <w:p w14:paraId="2A3E1122">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napToGrid w:val="0"/>
          <w:kern w:val="0"/>
          <w:sz w:val="32"/>
          <w:szCs w:val="38"/>
          <w:lang w:val="en-US" w:eastAsia="zh-CN"/>
        </w:rPr>
      </w:pPr>
      <w:r>
        <w:rPr>
          <w:rFonts w:hint="eastAsia" w:ascii="仿宋_GB2312" w:hAnsi="仿宋_GB2312" w:eastAsia="仿宋_GB2312" w:cs="仿宋_GB2312"/>
          <w:snapToGrid w:val="0"/>
          <w:kern w:val="0"/>
          <w:sz w:val="32"/>
          <w:szCs w:val="38"/>
          <w:lang w:val="en-US" w:eastAsia="zh-CN"/>
        </w:rPr>
        <w:t xml:space="preserve">                           </w:t>
      </w:r>
    </w:p>
    <w:p w14:paraId="64EEDF50">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napToGrid w:val="0"/>
          <w:kern w:val="0"/>
          <w:sz w:val="32"/>
          <w:szCs w:val="38"/>
          <w:lang w:val="en-US" w:eastAsia="zh-CN"/>
        </w:rPr>
      </w:pPr>
      <w:r>
        <w:rPr>
          <w:rFonts w:hint="eastAsia" w:ascii="仿宋_GB2312" w:hAnsi="仿宋_GB2312" w:eastAsia="仿宋_GB2312" w:cs="仿宋_GB2312"/>
          <w:snapToGrid w:val="0"/>
          <w:kern w:val="0"/>
          <w:sz w:val="32"/>
          <w:szCs w:val="38"/>
          <w:lang w:val="en-US" w:eastAsia="zh-CN"/>
        </w:rPr>
        <w:t xml:space="preserve">                             2024年9月14日</w:t>
      </w:r>
    </w:p>
    <w:p w14:paraId="00ED94E6">
      <w:pPr>
        <w:keepNext w:val="0"/>
        <w:keepLines w:val="0"/>
        <w:pageBreakBefore w:val="0"/>
        <w:kinsoku/>
        <w:wordWrap/>
        <w:overflowPunct/>
        <w:topLinePunct w:val="0"/>
        <w:autoSpaceDE/>
        <w:autoSpaceDN/>
        <w:bidi w:val="0"/>
        <w:snapToGrid/>
        <w:spacing w:line="560" w:lineRule="exact"/>
        <w:jc w:val="center"/>
        <w:textAlignment w:val="auto"/>
        <w:rPr>
          <w:rFonts w:hint="eastAsia" w:ascii="仿宋_GB2312" w:hAnsi="仿宋_GB2312" w:eastAsia="仿宋_GB2312" w:cs="仿宋_GB2312"/>
          <w:snapToGrid w:val="0"/>
          <w:color w:val="auto"/>
          <w:kern w:val="0"/>
          <w:sz w:val="32"/>
          <w:szCs w:val="32"/>
          <w:highlight w:val="none"/>
          <w:lang w:val="en-US" w:eastAsia="zh-CN"/>
        </w:rPr>
      </w:pPr>
    </w:p>
    <w:p w14:paraId="19B3D28C">
      <w:pPr>
        <w:keepNext w:val="0"/>
        <w:keepLines w:val="0"/>
        <w:pageBreakBefore w:val="0"/>
        <w:kinsoku/>
        <w:wordWrap/>
        <w:overflowPunct/>
        <w:topLinePunct w:val="0"/>
        <w:autoSpaceDE/>
        <w:autoSpaceDN/>
        <w:bidi w:val="0"/>
        <w:snapToGrid/>
        <w:spacing w:line="560" w:lineRule="exact"/>
        <w:jc w:val="center"/>
        <w:textAlignment w:val="auto"/>
        <w:rPr>
          <w:rFonts w:hint="eastAsia" w:ascii="Times New Roman" w:hAnsi="Times New Roman" w:eastAsia="方正小标宋简体" w:cs="Times New Roman"/>
          <w:snapToGrid w:val="0"/>
          <w:color w:val="auto"/>
          <w:kern w:val="0"/>
          <w:sz w:val="44"/>
          <w:szCs w:val="44"/>
          <w:highlight w:val="none"/>
          <w:lang w:eastAsia="zh-CN"/>
        </w:rPr>
      </w:pPr>
    </w:p>
    <w:p w14:paraId="33F8363E">
      <w:pPr>
        <w:keepNext w:val="0"/>
        <w:keepLines w:val="0"/>
        <w:pageBreakBefore w:val="0"/>
        <w:kinsoku/>
        <w:wordWrap/>
        <w:overflowPunct/>
        <w:topLinePunct w:val="0"/>
        <w:autoSpaceDE/>
        <w:autoSpaceDN/>
        <w:bidi w:val="0"/>
        <w:snapToGrid/>
        <w:spacing w:line="560" w:lineRule="exact"/>
        <w:jc w:val="both"/>
        <w:textAlignment w:val="auto"/>
        <w:rPr>
          <w:rFonts w:hint="eastAsia" w:ascii="Times New Roman" w:hAnsi="Times New Roman" w:eastAsia="方正小标宋简体" w:cs="Times New Roman"/>
          <w:snapToGrid w:val="0"/>
          <w:color w:val="auto"/>
          <w:kern w:val="0"/>
          <w:sz w:val="44"/>
          <w:szCs w:val="44"/>
          <w:highlight w:val="none"/>
          <w:lang w:eastAsia="zh-CN"/>
        </w:rPr>
      </w:pPr>
    </w:p>
    <w:p w14:paraId="71A41146">
      <w:pPr>
        <w:keepNext w:val="0"/>
        <w:keepLines w:val="0"/>
        <w:pageBreakBefore w:val="0"/>
        <w:kinsoku/>
        <w:wordWrap/>
        <w:overflowPunct/>
        <w:topLinePunct w:val="0"/>
        <w:autoSpaceDE/>
        <w:autoSpaceDN/>
        <w:bidi w:val="0"/>
        <w:snapToGrid/>
        <w:spacing w:line="560" w:lineRule="exact"/>
        <w:jc w:val="both"/>
        <w:textAlignment w:val="auto"/>
        <w:rPr>
          <w:rFonts w:hint="eastAsia" w:ascii="Times New Roman" w:hAnsi="Times New Roman" w:eastAsia="方正小标宋简体" w:cs="Times New Roman"/>
          <w:snapToGrid w:val="0"/>
          <w:color w:val="auto"/>
          <w:kern w:val="0"/>
          <w:sz w:val="44"/>
          <w:szCs w:val="44"/>
          <w:highlight w:val="none"/>
          <w:lang w:eastAsia="zh-CN"/>
        </w:rPr>
      </w:pPr>
    </w:p>
    <w:p w14:paraId="09D84B08">
      <w:pPr>
        <w:keepNext w:val="0"/>
        <w:keepLines w:val="0"/>
        <w:pageBreakBefore w:val="0"/>
        <w:kinsoku/>
        <w:wordWrap/>
        <w:overflowPunct/>
        <w:topLinePunct w:val="0"/>
        <w:autoSpaceDE/>
        <w:autoSpaceDN/>
        <w:bidi w:val="0"/>
        <w:snapToGrid/>
        <w:spacing w:line="560" w:lineRule="exact"/>
        <w:jc w:val="both"/>
        <w:textAlignment w:val="auto"/>
        <w:rPr>
          <w:rFonts w:hint="eastAsia" w:ascii="Times New Roman" w:hAnsi="Times New Roman" w:eastAsia="方正小标宋简体" w:cs="Times New Roman"/>
          <w:snapToGrid w:val="0"/>
          <w:color w:val="auto"/>
          <w:kern w:val="0"/>
          <w:sz w:val="44"/>
          <w:szCs w:val="44"/>
          <w:highlight w:val="none"/>
          <w:lang w:eastAsia="zh-CN"/>
        </w:rPr>
      </w:pPr>
    </w:p>
    <w:p w14:paraId="2E6BA8C6">
      <w:pPr>
        <w:keepNext w:val="0"/>
        <w:keepLines w:val="0"/>
        <w:pageBreakBefore w:val="0"/>
        <w:kinsoku/>
        <w:wordWrap/>
        <w:overflowPunct/>
        <w:topLinePunct w:val="0"/>
        <w:autoSpaceDE/>
        <w:autoSpaceDN/>
        <w:bidi w:val="0"/>
        <w:snapToGrid/>
        <w:spacing w:line="560" w:lineRule="exact"/>
        <w:jc w:val="both"/>
        <w:textAlignment w:val="auto"/>
        <w:rPr>
          <w:rFonts w:hint="eastAsia" w:ascii="Times New Roman" w:hAnsi="Times New Roman" w:eastAsia="方正小标宋简体" w:cs="Times New Roman"/>
          <w:snapToGrid w:val="0"/>
          <w:color w:val="auto"/>
          <w:kern w:val="0"/>
          <w:sz w:val="44"/>
          <w:szCs w:val="44"/>
          <w:highlight w:val="none"/>
          <w:lang w:eastAsia="zh-CN"/>
        </w:rPr>
      </w:pPr>
    </w:p>
    <w:p w14:paraId="246AB70E">
      <w:pPr>
        <w:keepNext w:val="0"/>
        <w:keepLines w:val="0"/>
        <w:pageBreakBefore w:val="0"/>
        <w:kinsoku/>
        <w:wordWrap/>
        <w:overflowPunct/>
        <w:topLinePunct w:val="0"/>
        <w:autoSpaceDE/>
        <w:autoSpaceDN/>
        <w:bidi w:val="0"/>
        <w:snapToGrid/>
        <w:spacing w:line="560" w:lineRule="exact"/>
        <w:jc w:val="both"/>
        <w:textAlignment w:val="auto"/>
        <w:rPr>
          <w:rFonts w:hint="eastAsia" w:ascii="Times New Roman" w:hAnsi="Times New Roman" w:eastAsia="方正小标宋简体" w:cs="Times New Roman"/>
          <w:snapToGrid w:val="0"/>
          <w:color w:val="auto"/>
          <w:kern w:val="0"/>
          <w:sz w:val="44"/>
          <w:szCs w:val="44"/>
          <w:highlight w:val="none"/>
          <w:lang w:eastAsia="zh-CN"/>
        </w:rPr>
      </w:pPr>
      <w:bookmarkStart w:id="4" w:name="_GoBack"/>
      <w:bookmarkEnd w:id="4"/>
    </w:p>
    <w:p w14:paraId="71E4F1C8">
      <w:pPr>
        <w:keepNext w:val="0"/>
        <w:keepLines w:val="0"/>
        <w:pageBreakBefore w:val="0"/>
        <w:kinsoku/>
        <w:wordWrap/>
        <w:overflowPunct/>
        <w:topLinePunct w:val="0"/>
        <w:autoSpaceDE/>
        <w:autoSpaceDN/>
        <w:bidi w:val="0"/>
        <w:snapToGrid/>
        <w:spacing w:line="560" w:lineRule="exact"/>
        <w:jc w:val="both"/>
        <w:textAlignment w:val="auto"/>
        <w:rPr>
          <w:rFonts w:hint="eastAsia" w:ascii="Times New Roman" w:hAnsi="Times New Roman" w:eastAsia="方正小标宋简体" w:cs="Times New Roman"/>
          <w:snapToGrid w:val="0"/>
          <w:color w:val="auto"/>
          <w:kern w:val="0"/>
          <w:sz w:val="44"/>
          <w:szCs w:val="44"/>
          <w:highlight w:val="none"/>
          <w:lang w:eastAsia="zh-CN"/>
        </w:rPr>
      </w:pPr>
    </w:p>
    <w:p w14:paraId="14F0839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napToGrid w:val="0"/>
          <w:color w:val="auto"/>
          <w:kern w:val="0"/>
          <w:sz w:val="44"/>
          <w:szCs w:val="44"/>
          <w:highlight w:val="none"/>
          <w:lang w:val="en-US" w:eastAsia="zh-CN"/>
        </w:rPr>
      </w:pPr>
      <w:r>
        <w:rPr>
          <w:rFonts w:hint="eastAsia" w:ascii="方正小标宋简体" w:hAnsi="方正小标宋简体" w:eastAsia="方正小标宋简体" w:cs="方正小标宋简体"/>
          <w:snapToGrid w:val="0"/>
          <w:color w:val="auto"/>
          <w:kern w:val="0"/>
          <w:sz w:val="44"/>
          <w:szCs w:val="44"/>
          <w:highlight w:val="none"/>
          <w:lang w:eastAsia="zh-CN"/>
        </w:rPr>
        <w:t>五河</w:t>
      </w:r>
      <w:r>
        <w:rPr>
          <w:rFonts w:hint="eastAsia" w:ascii="方正小标宋简体" w:hAnsi="方正小标宋简体" w:eastAsia="方正小标宋简体" w:cs="方正小标宋简体"/>
          <w:snapToGrid w:val="0"/>
          <w:color w:val="auto"/>
          <w:kern w:val="0"/>
          <w:sz w:val="44"/>
          <w:szCs w:val="44"/>
          <w:highlight w:val="none"/>
        </w:rPr>
        <w:t>县202</w:t>
      </w:r>
      <w:r>
        <w:rPr>
          <w:rFonts w:hint="eastAsia" w:ascii="方正小标宋简体" w:hAnsi="方正小标宋简体" w:eastAsia="方正小标宋简体" w:cs="方正小标宋简体"/>
          <w:snapToGrid w:val="0"/>
          <w:color w:val="auto"/>
          <w:kern w:val="0"/>
          <w:sz w:val="44"/>
          <w:szCs w:val="44"/>
          <w:highlight w:val="none"/>
          <w:lang w:val="en-US" w:eastAsia="zh-CN"/>
        </w:rPr>
        <w:t>4</w:t>
      </w:r>
      <w:r>
        <w:rPr>
          <w:rFonts w:hint="eastAsia" w:ascii="方正小标宋简体" w:hAnsi="方正小标宋简体" w:eastAsia="方正小标宋简体" w:cs="方正小标宋简体"/>
          <w:snapToGrid w:val="0"/>
          <w:color w:val="auto"/>
          <w:kern w:val="0"/>
          <w:sz w:val="44"/>
          <w:szCs w:val="44"/>
          <w:highlight w:val="none"/>
        </w:rPr>
        <w:t>年</w:t>
      </w:r>
      <w:r>
        <w:rPr>
          <w:rFonts w:hint="eastAsia" w:ascii="方正小标宋简体" w:hAnsi="方正小标宋简体" w:eastAsia="方正小标宋简体" w:cs="方正小标宋简体"/>
          <w:snapToGrid w:val="0"/>
          <w:color w:val="auto"/>
          <w:kern w:val="0"/>
          <w:sz w:val="44"/>
          <w:szCs w:val="44"/>
          <w:highlight w:val="none"/>
          <w:lang w:eastAsia="zh-CN"/>
        </w:rPr>
        <w:t>（</w:t>
      </w:r>
      <w:r>
        <w:rPr>
          <w:rFonts w:hint="eastAsia" w:ascii="方正小标宋简体" w:hAnsi="方正小标宋简体" w:eastAsia="方正小标宋简体" w:cs="方正小标宋简体"/>
          <w:snapToGrid w:val="0"/>
          <w:color w:val="auto"/>
          <w:kern w:val="0"/>
          <w:sz w:val="44"/>
          <w:szCs w:val="44"/>
          <w:highlight w:val="none"/>
          <w:lang w:val="en-US" w:eastAsia="zh-CN"/>
        </w:rPr>
        <w:t>2025年度</w:t>
      </w:r>
      <w:r>
        <w:rPr>
          <w:rFonts w:hint="eastAsia" w:ascii="方正小标宋简体" w:hAnsi="方正小标宋简体" w:eastAsia="方正小标宋简体" w:cs="方正小标宋简体"/>
          <w:snapToGrid w:val="0"/>
          <w:color w:val="auto"/>
          <w:kern w:val="0"/>
          <w:sz w:val="44"/>
          <w:szCs w:val="44"/>
          <w:highlight w:val="none"/>
          <w:lang w:eastAsia="zh-CN"/>
        </w:rPr>
        <w:t>）</w:t>
      </w:r>
      <w:r>
        <w:rPr>
          <w:rFonts w:hint="eastAsia" w:ascii="方正小标宋简体" w:hAnsi="方正小标宋简体" w:eastAsia="方正小标宋简体" w:cs="方正小标宋简体"/>
          <w:snapToGrid w:val="0"/>
          <w:color w:val="auto"/>
          <w:kern w:val="0"/>
          <w:sz w:val="44"/>
          <w:szCs w:val="44"/>
          <w:highlight w:val="none"/>
        </w:rPr>
        <w:t>城乡居民</w:t>
      </w:r>
      <w:r>
        <w:rPr>
          <w:rFonts w:hint="eastAsia" w:ascii="方正小标宋简体" w:hAnsi="方正小标宋简体" w:eastAsia="方正小标宋简体" w:cs="方正小标宋简体"/>
          <w:snapToGrid w:val="0"/>
          <w:color w:val="auto"/>
          <w:kern w:val="0"/>
          <w:sz w:val="44"/>
          <w:szCs w:val="44"/>
          <w:highlight w:val="none"/>
          <w:lang w:val="en-US" w:eastAsia="zh-CN"/>
        </w:rPr>
        <w:t>参加</w:t>
      </w:r>
    </w:p>
    <w:p w14:paraId="00EFD17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napToGrid w:val="0"/>
          <w:color w:val="auto"/>
          <w:kern w:val="0"/>
          <w:sz w:val="44"/>
          <w:szCs w:val="44"/>
          <w:highlight w:val="none"/>
          <w:lang w:eastAsia="zh-CN"/>
        </w:rPr>
      </w:pPr>
      <w:r>
        <w:rPr>
          <w:rFonts w:hint="eastAsia" w:ascii="方正小标宋简体" w:hAnsi="方正小标宋简体" w:eastAsia="方正小标宋简体" w:cs="方正小标宋简体"/>
          <w:snapToGrid w:val="0"/>
          <w:color w:val="auto"/>
          <w:kern w:val="0"/>
          <w:sz w:val="44"/>
          <w:szCs w:val="44"/>
          <w:highlight w:val="none"/>
          <w:lang w:val="en-US" w:eastAsia="zh-CN"/>
        </w:rPr>
        <w:t>基本医疗保险</w:t>
      </w:r>
      <w:r>
        <w:rPr>
          <w:rFonts w:hint="eastAsia" w:ascii="方正小标宋简体" w:hAnsi="方正小标宋简体" w:eastAsia="方正小标宋简体" w:cs="方正小标宋简体"/>
          <w:snapToGrid w:val="0"/>
          <w:color w:val="auto"/>
          <w:kern w:val="0"/>
          <w:sz w:val="44"/>
          <w:szCs w:val="44"/>
          <w:highlight w:val="none"/>
        </w:rPr>
        <w:t>工作方案</w:t>
      </w:r>
    </w:p>
    <w:p w14:paraId="5FD51E3B">
      <w:pPr>
        <w:keepNext w:val="0"/>
        <w:keepLines w:val="0"/>
        <w:pageBreakBefore w:val="0"/>
        <w:kinsoku/>
        <w:wordWrap/>
        <w:overflowPunct/>
        <w:topLinePunct w:val="0"/>
        <w:autoSpaceDE/>
        <w:autoSpaceDN/>
        <w:bidi w:val="0"/>
        <w:snapToGrid/>
        <w:spacing w:line="560" w:lineRule="exact"/>
        <w:ind w:firstLine="640" w:firstLineChars="200"/>
        <w:textAlignment w:val="auto"/>
        <w:rPr>
          <w:rFonts w:ascii="Times New Roman" w:hAnsi="Times New Roman" w:eastAsia="仿宋_GB2312" w:cs="Times New Roman"/>
          <w:snapToGrid w:val="0"/>
          <w:color w:val="auto"/>
          <w:kern w:val="0"/>
          <w:sz w:val="32"/>
          <w:szCs w:val="32"/>
          <w:highlight w:val="none"/>
        </w:rPr>
      </w:pPr>
    </w:p>
    <w:p w14:paraId="7141F4C9">
      <w:pPr>
        <w:keepNext w:val="0"/>
        <w:keepLines w:val="0"/>
        <w:pageBreakBefore w:val="0"/>
        <w:widowControl w:val="0"/>
        <w:kinsoku/>
        <w:wordWrap w:val="0"/>
        <w:overflowPunct w:val="0"/>
        <w:topLinePunct w:val="0"/>
        <w:autoSpaceDE/>
        <w:autoSpaceDN/>
        <w:bidi w:val="0"/>
        <w:snapToGrid/>
        <w:spacing w:line="560" w:lineRule="exact"/>
        <w:ind w:firstLine="640" w:firstLineChars="200"/>
        <w:textAlignment w:val="auto"/>
        <w:rPr>
          <w:rFonts w:ascii="Times New Roman" w:hAnsi="Times New Roman" w:eastAsia="仿宋_GB2312" w:cs="Times New Roman"/>
          <w:snapToGrid w:val="0"/>
          <w:color w:val="auto"/>
          <w:kern w:val="0"/>
          <w:sz w:val="32"/>
          <w:szCs w:val="32"/>
          <w:highlight w:val="none"/>
        </w:rPr>
      </w:pPr>
      <w:r>
        <w:rPr>
          <w:rFonts w:hint="eastAsia" w:ascii="仿宋_GB2312" w:hAnsi="Times New Roman" w:eastAsia="仿宋_GB2312" w:cs="Times New Roman"/>
          <w:snapToGrid w:val="0"/>
          <w:kern w:val="0"/>
          <w:sz w:val="32"/>
          <w:szCs w:val="32"/>
          <w:lang w:eastAsia="zh-CN"/>
        </w:rPr>
        <w:t>为做好2024年城乡居民基本医疗保险参保集中征缴工作，根据</w:t>
      </w:r>
      <w:r>
        <w:rPr>
          <w:rFonts w:hint="eastAsia" w:ascii="仿宋_GB2312" w:hAnsi="Times New Roman" w:eastAsia="仿宋_GB2312" w:cs="Times New Roman"/>
          <w:snapToGrid w:val="0"/>
          <w:kern w:val="0"/>
          <w:sz w:val="32"/>
          <w:szCs w:val="32"/>
          <w:lang w:val="en-US" w:eastAsia="zh-CN"/>
        </w:rPr>
        <w:t>《国务院办公厅关于健全基本医疗保险参保长效机制的指导意见》（国办发〔2024〕38号）、《安徽省医疗保障局 安徽省财政厅 国家税务总局安徽省税务局关于做好2024年城乡居民基本医疗保障工作的通知》（皖医保发〔2024〕4号）和</w:t>
      </w:r>
      <w:r>
        <w:rPr>
          <w:rFonts w:hint="eastAsia" w:ascii="Times New Roman" w:hAnsi="Times New Roman" w:eastAsia="仿宋_GB2312" w:cs="Times New Roman"/>
          <w:snapToGrid w:val="0"/>
          <w:color w:val="auto"/>
          <w:kern w:val="0"/>
          <w:sz w:val="32"/>
          <w:szCs w:val="32"/>
          <w:highlight w:val="none"/>
          <w:lang w:eastAsia="zh-CN"/>
        </w:rPr>
        <w:t>《</w:t>
      </w:r>
      <w:r>
        <w:rPr>
          <w:rFonts w:hint="eastAsia" w:ascii="Times New Roman" w:hAnsi="Times New Roman" w:eastAsia="仿宋_GB2312" w:cs="Times New Roman"/>
          <w:snapToGrid w:val="0"/>
          <w:color w:val="auto"/>
          <w:kern w:val="0"/>
          <w:sz w:val="32"/>
          <w:szCs w:val="32"/>
          <w:highlight w:val="none"/>
        </w:rPr>
        <w:t>关于印发</w:t>
      </w:r>
      <w:r>
        <w:rPr>
          <w:rFonts w:hint="eastAsia" w:ascii="Times New Roman" w:hAnsi="Times New Roman" w:eastAsia="仿宋_GB2312" w:cs="Times New Roman"/>
          <w:snapToGrid w:val="0"/>
          <w:color w:val="auto"/>
          <w:kern w:val="0"/>
          <w:sz w:val="32"/>
          <w:szCs w:val="32"/>
          <w:highlight w:val="none"/>
          <w:lang w:eastAsia="zh-CN"/>
        </w:rPr>
        <w:t>〈</w:t>
      </w:r>
      <w:r>
        <w:rPr>
          <w:rFonts w:hint="eastAsia" w:ascii="Times New Roman" w:hAnsi="Times New Roman" w:eastAsia="仿宋_GB2312" w:cs="Times New Roman"/>
          <w:snapToGrid w:val="0"/>
          <w:color w:val="auto"/>
          <w:kern w:val="0"/>
          <w:sz w:val="32"/>
          <w:szCs w:val="32"/>
          <w:highlight w:val="none"/>
        </w:rPr>
        <w:t>蚌埠市202</w:t>
      </w:r>
      <w:r>
        <w:rPr>
          <w:rFonts w:hint="eastAsia" w:ascii="Times New Roman" w:hAnsi="Times New Roman" w:eastAsia="仿宋_GB2312" w:cs="Times New Roman"/>
          <w:snapToGrid w:val="0"/>
          <w:color w:val="auto"/>
          <w:kern w:val="0"/>
          <w:sz w:val="32"/>
          <w:szCs w:val="32"/>
          <w:highlight w:val="none"/>
          <w:lang w:val="en-US" w:eastAsia="zh-CN"/>
        </w:rPr>
        <w:t>4</w:t>
      </w:r>
      <w:r>
        <w:rPr>
          <w:rFonts w:hint="eastAsia" w:ascii="Times New Roman" w:hAnsi="Times New Roman" w:eastAsia="仿宋_GB2312" w:cs="Times New Roman"/>
          <w:snapToGrid w:val="0"/>
          <w:color w:val="auto"/>
          <w:kern w:val="0"/>
          <w:sz w:val="32"/>
          <w:szCs w:val="32"/>
          <w:highlight w:val="none"/>
        </w:rPr>
        <w:t>年城乡居民参加基本医疗保险工作方案</w:t>
      </w:r>
      <w:r>
        <w:rPr>
          <w:rFonts w:hint="eastAsia" w:ascii="Times New Roman" w:hAnsi="Times New Roman" w:eastAsia="仿宋_GB2312" w:cs="Times New Roman"/>
          <w:snapToGrid w:val="0"/>
          <w:color w:val="auto"/>
          <w:kern w:val="0"/>
          <w:sz w:val="32"/>
          <w:szCs w:val="32"/>
          <w:highlight w:val="none"/>
          <w:lang w:eastAsia="zh-CN"/>
        </w:rPr>
        <w:t>〉</w:t>
      </w:r>
      <w:r>
        <w:rPr>
          <w:rFonts w:hint="eastAsia" w:ascii="Times New Roman" w:hAnsi="Times New Roman" w:eastAsia="仿宋_GB2312" w:cs="Times New Roman"/>
          <w:snapToGrid w:val="0"/>
          <w:color w:val="auto"/>
          <w:kern w:val="0"/>
          <w:sz w:val="32"/>
          <w:szCs w:val="32"/>
          <w:highlight w:val="none"/>
        </w:rPr>
        <w:t>的通知</w:t>
      </w:r>
      <w:r>
        <w:rPr>
          <w:rFonts w:hint="eastAsia" w:ascii="Times New Roman" w:hAnsi="Times New Roman" w:eastAsia="仿宋_GB2312" w:cs="Times New Roman"/>
          <w:snapToGrid w:val="0"/>
          <w:color w:val="auto"/>
          <w:kern w:val="0"/>
          <w:sz w:val="32"/>
          <w:szCs w:val="32"/>
          <w:highlight w:val="none"/>
          <w:lang w:eastAsia="zh-CN"/>
        </w:rPr>
        <w:t>》</w:t>
      </w:r>
      <w:r>
        <w:rPr>
          <w:rFonts w:ascii="Times New Roman" w:hAnsi="Times New Roman" w:eastAsia="仿宋_GB2312" w:cs="Times New Roman"/>
          <w:snapToGrid w:val="0"/>
          <w:color w:val="auto"/>
          <w:kern w:val="0"/>
          <w:sz w:val="32"/>
          <w:szCs w:val="32"/>
          <w:highlight w:val="none"/>
        </w:rPr>
        <w:t>（蚌</w:t>
      </w:r>
      <w:r>
        <w:rPr>
          <w:rFonts w:hint="eastAsia" w:ascii="Times New Roman" w:hAnsi="Times New Roman" w:eastAsia="仿宋_GB2312" w:cs="Times New Roman"/>
          <w:snapToGrid w:val="0"/>
          <w:color w:val="auto"/>
          <w:kern w:val="0"/>
          <w:sz w:val="32"/>
          <w:szCs w:val="32"/>
          <w:highlight w:val="none"/>
          <w:lang w:eastAsia="zh-CN"/>
        </w:rPr>
        <w:t>医保发</w:t>
      </w:r>
      <w:r>
        <w:rPr>
          <w:rFonts w:ascii="Times New Roman" w:hAnsi="Times New Roman" w:eastAsia="仿宋_GB2312" w:cs="Times New Roman"/>
          <w:snapToGrid w:val="0"/>
          <w:color w:val="auto"/>
          <w:kern w:val="0"/>
          <w:sz w:val="32"/>
          <w:szCs w:val="32"/>
          <w:highlight w:val="none"/>
        </w:rPr>
        <w:t>〔202</w:t>
      </w:r>
      <w:r>
        <w:rPr>
          <w:rFonts w:hint="eastAsia" w:ascii="Times New Roman" w:hAnsi="Times New Roman" w:eastAsia="仿宋_GB2312" w:cs="Times New Roman"/>
          <w:snapToGrid w:val="0"/>
          <w:color w:val="auto"/>
          <w:kern w:val="0"/>
          <w:sz w:val="32"/>
          <w:szCs w:val="32"/>
          <w:highlight w:val="none"/>
          <w:lang w:val="en-US" w:eastAsia="zh-CN"/>
        </w:rPr>
        <w:t>4</w:t>
      </w:r>
      <w:r>
        <w:rPr>
          <w:rFonts w:ascii="Times New Roman" w:hAnsi="Times New Roman" w:eastAsia="仿宋_GB2312" w:cs="Times New Roman"/>
          <w:snapToGrid w:val="0"/>
          <w:color w:val="auto"/>
          <w:kern w:val="0"/>
          <w:sz w:val="32"/>
          <w:szCs w:val="32"/>
          <w:highlight w:val="none"/>
        </w:rPr>
        <w:t>〕</w:t>
      </w:r>
      <w:r>
        <w:rPr>
          <w:rFonts w:hint="eastAsia" w:ascii="Times New Roman" w:hAnsi="Times New Roman" w:eastAsia="仿宋_GB2312" w:cs="Times New Roman"/>
          <w:snapToGrid w:val="0"/>
          <w:color w:val="auto"/>
          <w:kern w:val="0"/>
          <w:sz w:val="32"/>
          <w:szCs w:val="32"/>
          <w:highlight w:val="none"/>
          <w:lang w:val="en-US" w:eastAsia="zh-CN"/>
        </w:rPr>
        <w:t>21</w:t>
      </w:r>
      <w:r>
        <w:rPr>
          <w:rFonts w:ascii="Times New Roman" w:hAnsi="Times New Roman" w:eastAsia="仿宋_GB2312" w:cs="Times New Roman"/>
          <w:snapToGrid w:val="0"/>
          <w:color w:val="auto"/>
          <w:kern w:val="0"/>
          <w:sz w:val="32"/>
          <w:szCs w:val="32"/>
          <w:highlight w:val="none"/>
        </w:rPr>
        <w:t>号）</w:t>
      </w:r>
      <w:r>
        <w:rPr>
          <w:rFonts w:hint="eastAsia" w:ascii="仿宋_GB2312" w:hAnsi="Times New Roman" w:eastAsia="仿宋_GB2312" w:cs="Times New Roman"/>
          <w:snapToGrid w:val="0"/>
          <w:kern w:val="0"/>
          <w:sz w:val="32"/>
          <w:szCs w:val="32"/>
          <w:lang w:eastAsia="zh-CN"/>
        </w:rPr>
        <w:t>等文件精神，</w:t>
      </w:r>
      <w:r>
        <w:rPr>
          <w:rFonts w:ascii="Times New Roman" w:hAnsi="Times New Roman" w:eastAsia="仿宋_GB2312" w:cs="Times New Roman"/>
          <w:snapToGrid w:val="0"/>
          <w:color w:val="auto"/>
          <w:kern w:val="0"/>
          <w:sz w:val="32"/>
          <w:szCs w:val="32"/>
          <w:highlight w:val="none"/>
        </w:rPr>
        <w:t>结合我县工作实际，制定本方案。</w:t>
      </w:r>
    </w:p>
    <w:p w14:paraId="3AA6FB49">
      <w:pPr>
        <w:keepNext w:val="0"/>
        <w:keepLines w:val="0"/>
        <w:pageBreakBefore w:val="0"/>
        <w:widowControl w:val="0"/>
        <w:kinsoku/>
        <w:wordWrap w:val="0"/>
        <w:overflowPunct w:val="0"/>
        <w:topLinePunct w:val="0"/>
        <w:autoSpaceDE/>
        <w:autoSpaceDN/>
        <w:bidi w:val="0"/>
        <w:snapToGrid/>
        <w:spacing w:line="560" w:lineRule="exact"/>
        <w:ind w:firstLine="640" w:firstLineChars="200"/>
        <w:textAlignment w:val="auto"/>
        <w:rPr>
          <w:rFonts w:hint="eastAsia" w:ascii="Times New Roman" w:hAnsi="Times New Roman" w:eastAsia="黑体" w:cs="Times New Roman"/>
          <w:b/>
          <w:bCs/>
          <w:snapToGrid w:val="0"/>
          <w:color w:val="auto"/>
          <w:kern w:val="0"/>
          <w:sz w:val="32"/>
          <w:szCs w:val="32"/>
          <w:highlight w:val="none"/>
          <w:lang w:eastAsia="zh-CN"/>
        </w:rPr>
      </w:pPr>
      <w:r>
        <w:rPr>
          <w:rFonts w:hint="eastAsia" w:ascii="Times New Roman" w:hAnsi="Times New Roman" w:eastAsia="黑体" w:cs="Times New Roman"/>
          <w:snapToGrid w:val="0"/>
          <w:color w:val="auto"/>
          <w:kern w:val="0"/>
          <w:sz w:val="32"/>
          <w:szCs w:val="32"/>
          <w:highlight w:val="none"/>
          <w:lang w:eastAsia="zh-CN"/>
        </w:rPr>
        <w:t>一、参保</w:t>
      </w:r>
      <w:r>
        <w:rPr>
          <w:rFonts w:hint="eastAsia" w:ascii="Times New Roman" w:hAnsi="Times New Roman" w:eastAsia="黑体" w:cs="Times New Roman"/>
          <w:snapToGrid w:val="0"/>
          <w:color w:val="auto"/>
          <w:kern w:val="0"/>
          <w:sz w:val="32"/>
          <w:szCs w:val="32"/>
          <w:highlight w:val="none"/>
          <w:lang w:val="en-US" w:eastAsia="zh-CN"/>
        </w:rPr>
        <w:t>范围</w:t>
      </w:r>
    </w:p>
    <w:p w14:paraId="58765289">
      <w:pPr>
        <w:keepNext w:val="0"/>
        <w:keepLines w:val="0"/>
        <w:pageBreakBefore w:val="0"/>
        <w:widowControl w:val="0"/>
        <w:kinsoku/>
        <w:wordWrap w:val="0"/>
        <w:overflowPunct w:val="0"/>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napToGrid w:val="0"/>
          <w:kern w:val="0"/>
          <w:sz w:val="32"/>
          <w:szCs w:val="38"/>
        </w:rPr>
      </w:pPr>
      <w:r>
        <w:rPr>
          <w:rFonts w:hint="eastAsia" w:ascii="Times New Roman" w:hAnsi="Times New Roman" w:eastAsia="仿宋_GB2312" w:cs="Times New Roman"/>
          <w:snapToGrid w:val="0"/>
          <w:kern w:val="0"/>
          <w:sz w:val="32"/>
          <w:szCs w:val="38"/>
        </w:rPr>
        <w:t>本</w:t>
      </w:r>
      <w:r>
        <w:rPr>
          <w:rFonts w:hint="eastAsia" w:ascii="Times New Roman" w:hAnsi="Times New Roman" w:eastAsia="仿宋_GB2312" w:cs="Times New Roman"/>
          <w:snapToGrid w:val="0"/>
          <w:kern w:val="0"/>
          <w:sz w:val="32"/>
          <w:szCs w:val="38"/>
          <w:lang w:eastAsia="zh-CN"/>
        </w:rPr>
        <w:t>县</w:t>
      </w:r>
      <w:r>
        <w:rPr>
          <w:rFonts w:hint="eastAsia" w:ascii="Times New Roman" w:hAnsi="Times New Roman" w:eastAsia="仿宋_GB2312" w:cs="Times New Roman"/>
          <w:snapToGrid w:val="0"/>
          <w:kern w:val="0"/>
          <w:sz w:val="32"/>
          <w:szCs w:val="38"/>
        </w:rPr>
        <w:t>行政区域内，除应参加职工</w:t>
      </w:r>
      <w:bookmarkStart w:id="0" w:name="OLE_LINK1"/>
      <w:r>
        <w:rPr>
          <w:rFonts w:hint="eastAsia" w:ascii="Times New Roman" w:hAnsi="Times New Roman" w:eastAsia="仿宋_GB2312" w:cs="Times New Roman"/>
          <w:snapToGrid w:val="0"/>
          <w:kern w:val="0"/>
          <w:sz w:val="32"/>
          <w:szCs w:val="38"/>
        </w:rPr>
        <w:t>基本医疗保险（以下简称职工医保）</w:t>
      </w:r>
      <w:bookmarkEnd w:id="0"/>
      <w:r>
        <w:rPr>
          <w:rFonts w:hint="eastAsia" w:ascii="Times New Roman" w:hAnsi="Times New Roman" w:eastAsia="仿宋_GB2312" w:cs="Times New Roman"/>
          <w:snapToGrid w:val="0"/>
          <w:kern w:val="0"/>
          <w:sz w:val="32"/>
          <w:szCs w:val="38"/>
        </w:rPr>
        <w:t>人员以外的下列人员，可以按规定参加</w:t>
      </w:r>
      <w:r>
        <w:rPr>
          <w:rFonts w:hint="eastAsia" w:ascii="Times New Roman" w:hAnsi="Times New Roman" w:eastAsia="仿宋_GB2312" w:cs="Times New Roman"/>
          <w:snapToGrid w:val="0"/>
          <w:kern w:val="0"/>
          <w:sz w:val="32"/>
          <w:szCs w:val="38"/>
          <w:lang w:eastAsia="zh-CN"/>
        </w:rPr>
        <w:t>居民</w:t>
      </w:r>
      <w:r>
        <w:rPr>
          <w:rFonts w:hint="eastAsia" w:ascii="Times New Roman" w:hAnsi="Times New Roman" w:eastAsia="仿宋_GB2312" w:cs="Times New Roman"/>
          <w:snapToGrid w:val="0"/>
          <w:kern w:val="0"/>
          <w:sz w:val="32"/>
          <w:szCs w:val="38"/>
        </w:rPr>
        <w:t>医保：</w:t>
      </w:r>
    </w:p>
    <w:p w14:paraId="3956E657">
      <w:pPr>
        <w:keepNext w:val="0"/>
        <w:keepLines w:val="0"/>
        <w:pageBreakBefore w:val="0"/>
        <w:widowControl w:val="0"/>
        <w:kinsoku/>
        <w:wordWrap w:val="0"/>
        <w:overflowPunct w:val="0"/>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napToGrid w:val="0"/>
          <w:kern w:val="0"/>
          <w:sz w:val="32"/>
          <w:szCs w:val="38"/>
        </w:rPr>
      </w:pPr>
      <w:r>
        <w:rPr>
          <w:rFonts w:hint="eastAsia" w:ascii="Times New Roman" w:hAnsi="Times New Roman" w:eastAsia="仿宋_GB2312" w:cs="Times New Roman"/>
          <w:snapToGrid w:val="0"/>
          <w:kern w:val="0"/>
          <w:sz w:val="32"/>
          <w:szCs w:val="38"/>
          <w:lang w:val="en-US" w:eastAsia="zh-CN"/>
        </w:rPr>
        <w:t>（一）</w:t>
      </w:r>
      <w:r>
        <w:rPr>
          <w:rFonts w:hint="eastAsia" w:ascii="Times New Roman" w:hAnsi="Times New Roman" w:eastAsia="仿宋_GB2312" w:cs="Times New Roman"/>
          <w:snapToGrid w:val="0"/>
          <w:kern w:val="0"/>
          <w:sz w:val="32"/>
          <w:szCs w:val="38"/>
        </w:rPr>
        <w:t>具有本</w:t>
      </w:r>
      <w:r>
        <w:rPr>
          <w:rFonts w:hint="eastAsia" w:ascii="Times New Roman" w:hAnsi="Times New Roman" w:eastAsia="仿宋_GB2312" w:cs="Times New Roman"/>
          <w:snapToGrid w:val="0"/>
          <w:kern w:val="0"/>
          <w:sz w:val="32"/>
          <w:szCs w:val="38"/>
          <w:lang w:eastAsia="zh-CN"/>
        </w:rPr>
        <w:t>县</w:t>
      </w:r>
      <w:r>
        <w:rPr>
          <w:rFonts w:hint="eastAsia" w:ascii="Times New Roman" w:hAnsi="Times New Roman" w:eastAsia="仿宋_GB2312" w:cs="Times New Roman"/>
          <w:snapToGrid w:val="0"/>
          <w:kern w:val="0"/>
          <w:sz w:val="32"/>
          <w:szCs w:val="38"/>
        </w:rPr>
        <w:t>户籍的城乡居民；</w:t>
      </w:r>
    </w:p>
    <w:p w14:paraId="7A4FDEDC">
      <w:pPr>
        <w:keepNext w:val="0"/>
        <w:keepLines w:val="0"/>
        <w:pageBreakBefore w:val="0"/>
        <w:widowControl w:val="0"/>
        <w:kinsoku/>
        <w:wordWrap w:val="0"/>
        <w:overflowPunct w:val="0"/>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napToGrid w:val="0"/>
          <w:kern w:val="0"/>
          <w:sz w:val="32"/>
          <w:szCs w:val="38"/>
        </w:rPr>
      </w:pPr>
      <w:r>
        <w:rPr>
          <w:rFonts w:hint="eastAsia" w:ascii="Times New Roman" w:hAnsi="Times New Roman" w:eastAsia="仿宋_GB2312" w:cs="Times New Roman"/>
          <w:snapToGrid w:val="0"/>
          <w:kern w:val="0"/>
          <w:sz w:val="32"/>
          <w:szCs w:val="38"/>
          <w:lang w:eastAsia="zh-CN"/>
        </w:rPr>
        <w:t>（二）</w:t>
      </w:r>
      <w:r>
        <w:rPr>
          <w:rFonts w:hint="eastAsia" w:ascii="Times New Roman" w:hAnsi="Times New Roman" w:eastAsia="仿宋_GB2312" w:cs="Times New Roman"/>
          <w:snapToGrid w:val="0"/>
          <w:kern w:val="0"/>
          <w:sz w:val="32"/>
          <w:szCs w:val="38"/>
        </w:rPr>
        <w:t>在本</w:t>
      </w:r>
      <w:r>
        <w:rPr>
          <w:rFonts w:hint="eastAsia" w:ascii="Times New Roman" w:hAnsi="Times New Roman" w:eastAsia="仿宋_GB2312" w:cs="Times New Roman"/>
          <w:snapToGrid w:val="0"/>
          <w:kern w:val="0"/>
          <w:sz w:val="32"/>
          <w:szCs w:val="38"/>
          <w:lang w:eastAsia="zh-CN"/>
        </w:rPr>
        <w:t>县</w:t>
      </w:r>
      <w:r>
        <w:rPr>
          <w:rFonts w:hint="eastAsia" w:ascii="Times New Roman" w:hAnsi="Times New Roman" w:eastAsia="仿宋_GB2312" w:cs="Times New Roman"/>
          <w:snapToGrid w:val="0"/>
          <w:kern w:val="0"/>
          <w:sz w:val="32"/>
          <w:szCs w:val="38"/>
        </w:rPr>
        <w:t>长期居住或就业，在原籍</w:t>
      </w:r>
      <w:r>
        <w:rPr>
          <w:rFonts w:hint="eastAsia" w:ascii="Times New Roman" w:hAnsi="Times New Roman" w:eastAsia="仿宋_GB2312" w:cs="Times New Roman"/>
          <w:snapToGrid w:val="0"/>
          <w:kern w:val="0"/>
          <w:sz w:val="32"/>
          <w:szCs w:val="38"/>
          <w:lang w:val="en-US" w:eastAsia="zh-CN"/>
        </w:rPr>
        <w:t>地</w:t>
      </w:r>
      <w:r>
        <w:rPr>
          <w:rFonts w:hint="eastAsia" w:ascii="Times New Roman" w:hAnsi="Times New Roman" w:eastAsia="仿宋_GB2312" w:cs="Times New Roman"/>
          <w:snapToGrid w:val="0"/>
          <w:kern w:val="0"/>
          <w:sz w:val="32"/>
          <w:szCs w:val="38"/>
        </w:rPr>
        <w:t>未参加基本医疗保险的人员；</w:t>
      </w:r>
    </w:p>
    <w:p w14:paraId="07E75ED4">
      <w:pPr>
        <w:keepNext w:val="0"/>
        <w:keepLines w:val="0"/>
        <w:pageBreakBefore w:val="0"/>
        <w:widowControl w:val="0"/>
        <w:kinsoku/>
        <w:wordWrap w:val="0"/>
        <w:overflowPunct w:val="0"/>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napToGrid w:val="0"/>
          <w:kern w:val="0"/>
          <w:sz w:val="32"/>
          <w:szCs w:val="38"/>
        </w:rPr>
      </w:pPr>
      <w:r>
        <w:rPr>
          <w:rFonts w:hint="eastAsia" w:ascii="Times New Roman" w:hAnsi="Times New Roman" w:eastAsia="仿宋_GB2312" w:cs="Times New Roman"/>
          <w:snapToGrid w:val="0"/>
          <w:kern w:val="0"/>
          <w:sz w:val="32"/>
          <w:szCs w:val="38"/>
          <w:lang w:val="en-US" w:eastAsia="zh-CN"/>
        </w:rPr>
        <w:t>（三）</w:t>
      </w:r>
      <w:r>
        <w:rPr>
          <w:rFonts w:hint="eastAsia" w:ascii="Times New Roman" w:hAnsi="Times New Roman" w:eastAsia="仿宋_GB2312" w:cs="Times New Roman"/>
          <w:snapToGrid w:val="0"/>
          <w:kern w:val="0"/>
          <w:sz w:val="32"/>
          <w:szCs w:val="38"/>
        </w:rPr>
        <w:t>各类在校学生，包括职业</w:t>
      </w:r>
      <w:r>
        <w:rPr>
          <w:rFonts w:hint="eastAsia" w:ascii="Times New Roman" w:hAnsi="Times New Roman" w:eastAsia="仿宋_GB2312" w:cs="Times New Roman"/>
          <w:snapToGrid w:val="0"/>
          <w:kern w:val="0"/>
          <w:sz w:val="32"/>
          <w:szCs w:val="38"/>
          <w:lang w:val="en-US" w:eastAsia="zh-CN"/>
        </w:rPr>
        <w:t>学校</w:t>
      </w:r>
      <w:r>
        <w:rPr>
          <w:rFonts w:hint="eastAsia" w:ascii="Times New Roman" w:hAnsi="Times New Roman" w:eastAsia="仿宋_GB2312" w:cs="Times New Roman"/>
          <w:snapToGrid w:val="0"/>
          <w:kern w:val="0"/>
          <w:sz w:val="32"/>
          <w:szCs w:val="38"/>
        </w:rPr>
        <w:t>、中小学校的在</w:t>
      </w:r>
      <w:r>
        <w:rPr>
          <w:rFonts w:hint="eastAsia" w:ascii="Times New Roman" w:hAnsi="Times New Roman" w:eastAsia="仿宋_GB2312" w:cs="Times New Roman"/>
          <w:snapToGrid w:val="0"/>
          <w:kern w:val="0"/>
          <w:sz w:val="32"/>
          <w:szCs w:val="38"/>
          <w:lang w:val="en-US" w:eastAsia="zh-CN"/>
        </w:rPr>
        <w:t>籍</w:t>
      </w:r>
      <w:r>
        <w:rPr>
          <w:rFonts w:hint="eastAsia" w:ascii="Times New Roman" w:hAnsi="Times New Roman" w:eastAsia="仿宋_GB2312" w:cs="Times New Roman"/>
          <w:snapToGrid w:val="0"/>
          <w:kern w:val="0"/>
          <w:sz w:val="32"/>
          <w:szCs w:val="38"/>
        </w:rPr>
        <w:t>学生和在园幼儿；</w:t>
      </w:r>
    </w:p>
    <w:p w14:paraId="11BB3D05">
      <w:pPr>
        <w:keepNext w:val="0"/>
        <w:keepLines w:val="0"/>
        <w:pageBreakBefore w:val="0"/>
        <w:widowControl w:val="0"/>
        <w:kinsoku/>
        <w:wordWrap w:val="0"/>
        <w:overflowPunct w:val="0"/>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napToGrid w:val="0"/>
          <w:kern w:val="0"/>
          <w:sz w:val="32"/>
          <w:szCs w:val="38"/>
        </w:rPr>
      </w:pPr>
      <w:r>
        <w:rPr>
          <w:rFonts w:hint="eastAsia" w:ascii="Times New Roman" w:hAnsi="Times New Roman" w:eastAsia="仿宋_GB2312" w:cs="Times New Roman"/>
          <w:snapToGrid w:val="0"/>
          <w:kern w:val="0"/>
          <w:sz w:val="32"/>
          <w:szCs w:val="38"/>
          <w:lang w:val="en-US" w:eastAsia="zh-CN"/>
        </w:rPr>
        <w:t>（四）</w:t>
      </w:r>
      <w:r>
        <w:rPr>
          <w:rFonts w:hint="eastAsia" w:ascii="Times New Roman" w:hAnsi="Times New Roman" w:eastAsia="仿宋_GB2312" w:cs="Times New Roman"/>
          <w:snapToGrid w:val="0"/>
          <w:kern w:val="0"/>
          <w:sz w:val="32"/>
          <w:szCs w:val="38"/>
        </w:rPr>
        <w:t>在本</w:t>
      </w:r>
      <w:r>
        <w:rPr>
          <w:rFonts w:hint="eastAsia" w:ascii="Times New Roman" w:hAnsi="Times New Roman" w:eastAsia="仿宋_GB2312" w:cs="Times New Roman"/>
          <w:snapToGrid w:val="0"/>
          <w:kern w:val="0"/>
          <w:sz w:val="32"/>
          <w:szCs w:val="38"/>
          <w:lang w:eastAsia="zh-CN"/>
        </w:rPr>
        <w:t>县</w:t>
      </w:r>
      <w:r>
        <w:rPr>
          <w:rFonts w:hint="eastAsia" w:ascii="Times New Roman" w:hAnsi="Times New Roman" w:eastAsia="仿宋_GB2312" w:cs="Times New Roman"/>
          <w:snapToGrid w:val="0"/>
          <w:kern w:val="0"/>
          <w:sz w:val="32"/>
          <w:szCs w:val="38"/>
        </w:rPr>
        <w:t>持有港澳台居民居住证的未就业港澳台居民；</w:t>
      </w:r>
    </w:p>
    <w:p w14:paraId="661E18DE">
      <w:pPr>
        <w:keepNext w:val="0"/>
        <w:keepLines w:val="0"/>
        <w:pageBreakBefore w:val="0"/>
        <w:widowControl w:val="0"/>
        <w:kinsoku/>
        <w:wordWrap w:val="0"/>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napToGrid w:val="0"/>
          <w:kern w:val="0"/>
          <w:sz w:val="32"/>
          <w:szCs w:val="38"/>
        </w:rPr>
      </w:pPr>
      <w:r>
        <w:rPr>
          <w:rFonts w:hint="eastAsia" w:ascii="Times New Roman" w:hAnsi="Times New Roman" w:eastAsia="仿宋_GB2312" w:cs="Times New Roman"/>
          <w:snapToGrid w:val="0"/>
          <w:kern w:val="0"/>
          <w:sz w:val="32"/>
          <w:szCs w:val="38"/>
          <w:lang w:val="en-US" w:eastAsia="zh-CN"/>
        </w:rPr>
        <w:t>（五）</w:t>
      </w:r>
      <w:r>
        <w:rPr>
          <w:rFonts w:hint="eastAsia" w:ascii="Times New Roman" w:hAnsi="Times New Roman" w:eastAsia="仿宋_GB2312" w:cs="Times New Roman"/>
          <w:snapToGrid w:val="0"/>
          <w:kern w:val="0"/>
          <w:sz w:val="32"/>
          <w:szCs w:val="38"/>
        </w:rPr>
        <w:t>随在本</w:t>
      </w:r>
      <w:r>
        <w:rPr>
          <w:rFonts w:hint="eastAsia" w:ascii="Times New Roman" w:hAnsi="Times New Roman" w:eastAsia="仿宋_GB2312" w:cs="Times New Roman"/>
          <w:snapToGrid w:val="0"/>
          <w:kern w:val="0"/>
          <w:sz w:val="32"/>
          <w:szCs w:val="38"/>
          <w:lang w:eastAsia="zh-CN"/>
        </w:rPr>
        <w:t>县</w:t>
      </w:r>
      <w:r>
        <w:rPr>
          <w:rFonts w:hint="eastAsia" w:ascii="Times New Roman" w:hAnsi="Times New Roman" w:eastAsia="仿宋_GB2312" w:cs="Times New Roman"/>
          <w:snapToGrid w:val="0"/>
          <w:kern w:val="0"/>
          <w:sz w:val="32"/>
          <w:szCs w:val="38"/>
        </w:rPr>
        <w:t>工作外籍专家共同生活的配偶及未成年子女。</w:t>
      </w:r>
    </w:p>
    <w:p w14:paraId="4B620617">
      <w:pPr>
        <w:keepNext w:val="0"/>
        <w:keepLines w:val="0"/>
        <w:pageBreakBefore w:val="0"/>
        <w:widowControl w:val="0"/>
        <w:kinsoku/>
        <w:wordWrap w:val="0"/>
        <w:overflowPunct w:val="0"/>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napToGrid w:val="0"/>
          <w:kern w:val="0"/>
          <w:sz w:val="32"/>
          <w:szCs w:val="38"/>
        </w:rPr>
      </w:pPr>
      <w:r>
        <w:rPr>
          <w:rFonts w:hint="eastAsia" w:ascii="Times New Roman" w:hAnsi="Times New Roman" w:eastAsia="仿宋_GB2312" w:cs="Times New Roman"/>
          <w:snapToGrid w:val="0"/>
          <w:kern w:val="0"/>
          <w:sz w:val="32"/>
          <w:szCs w:val="38"/>
        </w:rPr>
        <w:t>严禁重复参保、重复享受医保待遇。已在</w:t>
      </w:r>
      <w:r>
        <w:rPr>
          <w:rFonts w:hint="eastAsia" w:ascii="Times New Roman" w:hAnsi="Times New Roman" w:eastAsia="仿宋_GB2312" w:cs="Times New Roman"/>
          <w:snapToGrid w:val="0"/>
          <w:kern w:val="0"/>
          <w:sz w:val="32"/>
          <w:szCs w:val="38"/>
          <w:lang w:eastAsia="zh-CN"/>
        </w:rPr>
        <w:t>本县</w:t>
      </w:r>
      <w:r>
        <w:rPr>
          <w:rFonts w:hint="eastAsia" w:ascii="Times New Roman" w:hAnsi="Times New Roman" w:eastAsia="仿宋_GB2312" w:cs="Times New Roman"/>
          <w:snapToGrid w:val="0"/>
          <w:kern w:val="0"/>
          <w:sz w:val="32"/>
          <w:szCs w:val="38"/>
        </w:rPr>
        <w:t>参加</w:t>
      </w:r>
      <w:r>
        <w:rPr>
          <w:rFonts w:hint="eastAsia" w:ascii="Times New Roman" w:hAnsi="Times New Roman" w:eastAsia="仿宋_GB2312" w:cs="Times New Roman"/>
          <w:snapToGrid w:val="0"/>
          <w:kern w:val="0"/>
          <w:sz w:val="32"/>
          <w:szCs w:val="38"/>
          <w:lang w:eastAsia="zh-CN"/>
        </w:rPr>
        <w:t>居民医保</w:t>
      </w:r>
      <w:r>
        <w:rPr>
          <w:rFonts w:hint="eastAsia" w:ascii="Times New Roman" w:hAnsi="Times New Roman" w:eastAsia="仿宋_GB2312" w:cs="Times New Roman"/>
          <w:snapToGrid w:val="0"/>
          <w:kern w:val="0"/>
          <w:sz w:val="32"/>
          <w:szCs w:val="38"/>
        </w:rPr>
        <w:t>的人员，不得在外地</w:t>
      </w:r>
      <w:r>
        <w:rPr>
          <w:rFonts w:hint="eastAsia" w:ascii="Times New Roman" w:hAnsi="Times New Roman" w:eastAsia="仿宋_GB2312" w:cs="Times New Roman"/>
          <w:snapToGrid w:val="0"/>
          <w:kern w:val="0"/>
          <w:sz w:val="32"/>
          <w:szCs w:val="38"/>
          <w:lang w:eastAsia="zh-CN"/>
        </w:rPr>
        <w:t>市</w:t>
      </w:r>
      <w:r>
        <w:rPr>
          <w:rFonts w:hint="eastAsia" w:ascii="Times New Roman" w:hAnsi="Times New Roman" w:eastAsia="仿宋_GB2312" w:cs="Times New Roman"/>
          <w:snapToGrid w:val="0"/>
          <w:kern w:val="0"/>
          <w:sz w:val="32"/>
          <w:szCs w:val="38"/>
        </w:rPr>
        <w:t>重复参加</w:t>
      </w:r>
      <w:r>
        <w:rPr>
          <w:rFonts w:hint="eastAsia" w:ascii="Times New Roman" w:hAnsi="Times New Roman" w:eastAsia="仿宋_GB2312" w:cs="Times New Roman"/>
          <w:snapToGrid w:val="0"/>
          <w:kern w:val="0"/>
          <w:sz w:val="32"/>
          <w:szCs w:val="38"/>
          <w:lang w:eastAsia="zh-CN"/>
        </w:rPr>
        <w:t>居民医保</w:t>
      </w:r>
      <w:r>
        <w:rPr>
          <w:rFonts w:hint="eastAsia" w:ascii="Times New Roman" w:hAnsi="Times New Roman" w:eastAsia="仿宋_GB2312" w:cs="Times New Roman"/>
          <w:snapToGrid w:val="0"/>
          <w:kern w:val="0"/>
          <w:sz w:val="32"/>
          <w:szCs w:val="38"/>
        </w:rPr>
        <w:t>；除国家政策允许的情形外，不得跨制度重复参加职工医保；因就业、入学、入伍、婚</w:t>
      </w:r>
      <w:r>
        <w:rPr>
          <w:rFonts w:hint="eastAsia" w:ascii="Times New Roman" w:hAnsi="Times New Roman" w:eastAsia="仿宋_GB2312" w:cs="Times New Roman"/>
          <w:snapToGrid w:val="0"/>
          <w:kern w:val="0"/>
          <w:sz w:val="32"/>
          <w:szCs w:val="38"/>
          <w:lang w:val="en-US" w:eastAsia="zh-CN"/>
        </w:rPr>
        <w:t>姻</w:t>
      </w:r>
      <w:r>
        <w:rPr>
          <w:rFonts w:hint="eastAsia" w:ascii="Times New Roman" w:hAnsi="Times New Roman" w:eastAsia="仿宋_GB2312" w:cs="Times New Roman"/>
          <w:snapToGrid w:val="0"/>
          <w:kern w:val="0"/>
          <w:sz w:val="32"/>
          <w:szCs w:val="38"/>
        </w:rPr>
        <w:t>、死亡等工作或生活状况变化的，要及时暂停或终止</w:t>
      </w:r>
      <w:r>
        <w:rPr>
          <w:rFonts w:hint="eastAsia" w:ascii="Times New Roman" w:hAnsi="Times New Roman" w:eastAsia="仿宋_GB2312" w:cs="Times New Roman"/>
          <w:snapToGrid w:val="0"/>
          <w:kern w:val="0"/>
          <w:sz w:val="32"/>
          <w:szCs w:val="38"/>
          <w:lang w:eastAsia="zh-CN"/>
        </w:rPr>
        <w:t>本县</w:t>
      </w:r>
      <w:r>
        <w:rPr>
          <w:rFonts w:hint="eastAsia" w:ascii="Times New Roman" w:hAnsi="Times New Roman" w:eastAsia="仿宋_GB2312" w:cs="Times New Roman"/>
          <w:snapToGrid w:val="0"/>
          <w:kern w:val="0"/>
          <w:sz w:val="32"/>
          <w:szCs w:val="38"/>
        </w:rPr>
        <w:t>参保关系。</w:t>
      </w:r>
    </w:p>
    <w:p w14:paraId="2BB01BEA">
      <w:pPr>
        <w:keepNext w:val="0"/>
        <w:keepLines w:val="0"/>
        <w:pageBreakBefore w:val="0"/>
        <w:widowControl w:val="0"/>
        <w:kinsoku/>
        <w:wordWrap w:val="0"/>
        <w:overflowPunct w:val="0"/>
        <w:topLinePunct w:val="0"/>
        <w:autoSpaceDE/>
        <w:autoSpaceDN/>
        <w:bidi w:val="0"/>
        <w:snapToGrid/>
        <w:spacing w:line="560" w:lineRule="exact"/>
        <w:ind w:firstLine="640" w:firstLineChars="200"/>
        <w:textAlignment w:val="auto"/>
        <w:rPr>
          <w:rFonts w:hint="default" w:ascii="黑体" w:hAnsi="黑体" w:eastAsia="黑体" w:cs="黑体"/>
          <w:b w:val="0"/>
          <w:bCs w:val="0"/>
          <w:snapToGrid w:val="0"/>
          <w:color w:val="auto"/>
          <w:kern w:val="0"/>
          <w:sz w:val="32"/>
          <w:szCs w:val="32"/>
          <w:highlight w:val="none"/>
          <w:lang w:val="en-US" w:eastAsia="zh-CN"/>
        </w:rPr>
      </w:pPr>
      <w:r>
        <w:rPr>
          <w:rFonts w:hint="eastAsia" w:ascii="黑体" w:hAnsi="黑体" w:eastAsia="黑体" w:cs="黑体"/>
          <w:b w:val="0"/>
          <w:bCs w:val="0"/>
          <w:snapToGrid w:val="0"/>
          <w:color w:val="auto"/>
          <w:kern w:val="0"/>
          <w:sz w:val="32"/>
          <w:szCs w:val="32"/>
          <w:highlight w:val="none"/>
          <w:lang w:eastAsia="zh-CN"/>
        </w:rPr>
        <w:t>二、</w:t>
      </w:r>
      <w:r>
        <w:rPr>
          <w:rFonts w:hint="eastAsia" w:ascii="黑体" w:hAnsi="黑体" w:eastAsia="黑体" w:cs="黑体"/>
          <w:b w:val="0"/>
          <w:bCs w:val="0"/>
          <w:snapToGrid w:val="0"/>
          <w:color w:val="auto"/>
          <w:kern w:val="0"/>
          <w:sz w:val="32"/>
          <w:szCs w:val="32"/>
          <w:highlight w:val="none"/>
        </w:rPr>
        <w:t>筹资标准</w:t>
      </w:r>
      <w:r>
        <w:rPr>
          <w:rFonts w:hint="eastAsia" w:ascii="黑体" w:hAnsi="黑体" w:eastAsia="黑体" w:cs="黑体"/>
          <w:b w:val="0"/>
          <w:bCs w:val="0"/>
          <w:snapToGrid w:val="0"/>
          <w:color w:val="auto"/>
          <w:kern w:val="0"/>
          <w:sz w:val="32"/>
          <w:szCs w:val="32"/>
          <w:highlight w:val="none"/>
          <w:lang w:val="en-US" w:eastAsia="zh-CN"/>
        </w:rPr>
        <w:t>和资助（补贴）参保</w:t>
      </w:r>
    </w:p>
    <w:p w14:paraId="37402DB2">
      <w:pPr>
        <w:keepNext w:val="0"/>
        <w:keepLines w:val="0"/>
        <w:pageBreakBefore w:val="0"/>
        <w:widowControl w:val="0"/>
        <w:kinsoku/>
        <w:wordWrap w:val="0"/>
        <w:overflowPunct w:val="0"/>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napToGrid w:val="0"/>
          <w:kern w:val="0"/>
          <w:sz w:val="32"/>
          <w:szCs w:val="38"/>
        </w:rPr>
      </w:pPr>
      <w:r>
        <w:rPr>
          <w:rFonts w:hint="eastAsia" w:ascii="楷体_GB2312" w:hAnsi="楷体_GB2312" w:eastAsia="楷体_GB2312" w:cs="楷体_GB2312"/>
          <w:b/>
          <w:bCs/>
          <w:snapToGrid w:val="0"/>
          <w:kern w:val="0"/>
          <w:sz w:val="32"/>
          <w:szCs w:val="38"/>
          <w:lang w:val="en-US" w:eastAsia="zh-CN"/>
        </w:rPr>
        <w:t>（一）筹资标准。</w:t>
      </w:r>
      <w:r>
        <w:rPr>
          <w:rFonts w:hint="eastAsia" w:ascii="仿宋_GB2312" w:hAnsi="仿宋_GB2312" w:eastAsia="仿宋_GB2312" w:cs="仿宋_GB2312"/>
          <w:snapToGrid w:val="0"/>
          <w:kern w:val="0"/>
          <w:sz w:val="32"/>
          <w:szCs w:val="38"/>
        </w:rPr>
        <w:t>202</w:t>
      </w:r>
      <w:r>
        <w:rPr>
          <w:rFonts w:hint="eastAsia" w:ascii="仿宋_GB2312" w:hAnsi="仿宋_GB2312" w:eastAsia="仿宋_GB2312" w:cs="仿宋_GB2312"/>
          <w:snapToGrid w:val="0"/>
          <w:kern w:val="0"/>
          <w:sz w:val="32"/>
          <w:szCs w:val="38"/>
          <w:lang w:val="en-US" w:eastAsia="zh-CN"/>
        </w:rPr>
        <w:t>4</w:t>
      </w:r>
      <w:r>
        <w:rPr>
          <w:rFonts w:hint="eastAsia" w:ascii="仿宋_GB2312" w:hAnsi="仿宋_GB2312" w:eastAsia="仿宋_GB2312" w:cs="仿宋_GB2312"/>
          <w:snapToGrid w:val="0"/>
          <w:kern w:val="0"/>
          <w:sz w:val="32"/>
          <w:szCs w:val="38"/>
        </w:rPr>
        <w:t>年</w:t>
      </w:r>
      <w:r>
        <w:rPr>
          <w:rFonts w:hint="eastAsia" w:ascii="仿宋_GB2312" w:hAnsi="仿宋_GB2312" w:eastAsia="仿宋_GB2312" w:cs="仿宋_GB2312"/>
          <w:snapToGrid w:val="0"/>
          <w:kern w:val="0"/>
          <w:sz w:val="32"/>
          <w:szCs w:val="38"/>
          <w:lang w:eastAsia="zh-CN"/>
        </w:rPr>
        <w:t>居民医保</w:t>
      </w:r>
      <w:r>
        <w:rPr>
          <w:rFonts w:hint="eastAsia" w:ascii="仿宋_GB2312" w:hAnsi="仿宋_GB2312" w:eastAsia="仿宋_GB2312" w:cs="仿宋_GB2312"/>
          <w:snapToGrid w:val="0"/>
          <w:kern w:val="0"/>
          <w:sz w:val="32"/>
          <w:szCs w:val="38"/>
        </w:rPr>
        <w:t>筹资标准为每人</w:t>
      </w:r>
      <w:r>
        <w:rPr>
          <w:rFonts w:hint="eastAsia" w:ascii="仿宋_GB2312" w:hAnsi="仿宋_GB2312" w:eastAsia="仿宋_GB2312" w:cs="仿宋_GB2312"/>
          <w:snapToGrid w:val="0"/>
          <w:kern w:val="0"/>
          <w:sz w:val="32"/>
          <w:szCs w:val="38"/>
          <w:lang w:val="en-US" w:eastAsia="zh-CN"/>
        </w:rPr>
        <w:t>107</w:t>
      </w:r>
      <w:r>
        <w:rPr>
          <w:rFonts w:hint="eastAsia" w:ascii="仿宋_GB2312" w:hAnsi="仿宋_GB2312" w:eastAsia="仿宋_GB2312" w:cs="仿宋_GB2312"/>
          <w:snapToGrid w:val="0"/>
          <w:kern w:val="0"/>
          <w:sz w:val="32"/>
          <w:szCs w:val="38"/>
        </w:rPr>
        <w:t>0元，其中各级政府财政补助标准为每人</w:t>
      </w:r>
      <w:r>
        <w:rPr>
          <w:rFonts w:hint="eastAsia" w:ascii="仿宋_GB2312" w:hAnsi="仿宋_GB2312" w:eastAsia="仿宋_GB2312" w:cs="仿宋_GB2312"/>
          <w:snapToGrid w:val="0"/>
          <w:kern w:val="0"/>
          <w:sz w:val="32"/>
          <w:szCs w:val="38"/>
          <w:lang w:val="en-US" w:eastAsia="zh-CN"/>
        </w:rPr>
        <w:t>670</w:t>
      </w:r>
      <w:r>
        <w:rPr>
          <w:rFonts w:hint="eastAsia" w:ascii="仿宋_GB2312" w:hAnsi="仿宋_GB2312" w:eastAsia="仿宋_GB2312" w:cs="仿宋_GB2312"/>
          <w:snapToGrid w:val="0"/>
          <w:kern w:val="0"/>
          <w:sz w:val="32"/>
          <w:szCs w:val="38"/>
        </w:rPr>
        <w:t>元（由中央、省</w:t>
      </w:r>
      <w:r>
        <w:rPr>
          <w:rFonts w:hint="eastAsia" w:ascii="仿宋_GB2312" w:hAnsi="仿宋_GB2312" w:eastAsia="仿宋_GB2312" w:cs="仿宋_GB2312"/>
          <w:snapToGrid w:val="0"/>
          <w:kern w:val="0"/>
          <w:sz w:val="32"/>
          <w:szCs w:val="38"/>
          <w:lang w:eastAsia="zh-CN"/>
        </w:rPr>
        <w:t>、县</w:t>
      </w:r>
      <w:r>
        <w:rPr>
          <w:rFonts w:hint="eastAsia" w:ascii="仿宋_GB2312" w:hAnsi="仿宋_GB2312" w:eastAsia="仿宋_GB2312" w:cs="仿宋_GB2312"/>
          <w:snapToGrid w:val="0"/>
          <w:kern w:val="0"/>
          <w:sz w:val="32"/>
          <w:szCs w:val="38"/>
        </w:rPr>
        <w:t>分别补助</w:t>
      </w:r>
      <w:r>
        <w:rPr>
          <w:rFonts w:hint="eastAsia" w:ascii="仿宋_GB2312" w:hAnsi="仿宋_GB2312" w:eastAsia="仿宋_GB2312" w:cs="仿宋_GB2312"/>
          <w:snapToGrid w:val="0"/>
          <w:kern w:val="0"/>
          <w:sz w:val="32"/>
          <w:szCs w:val="38"/>
          <w:lang w:val="en-US" w:eastAsia="zh-CN"/>
        </w:rPr>
        <w:t>402</w:t>
      </w:r>
      <w:r>
        <w:rPr>
          <w:rFonts w:hint="eastAsia" w:ascii="仿宋_GB2312" w:hAnsi="仿宋_GB2312" w:eastAsia="仿宋_GB2312" w:cs="仿宋_GB2312"/>
          <w:snapToGrid w:val="0"/>
          <w:kern w:val="0"/>
          <w:sz w:val="32"/>
          <w:szCs w:val="38"/>
        </w:rPr>
        <w:t>元、</w:t>
      </w:r>
      <w:r>
        <w:rPr>
          <w:rFonts w:hint="eastAsia" w:ascii="仿宋_GB2312" w:hAnsi="仿宋_GB2312" w:eastAsia="仿宋_GB2312" w:cs="仿宋_GB2312"/>
          <w:snapToGrid w:val="0"/>
          <w:kern w:val="0"/>
          <w:sz w:val="32"/>
          <w:szCs w:val="38"/>
          <w:lang w:val="en-US" w:eastAsia="zh-CN"/>
        </w:rPr>
        <w:t>201</w:t>
      </w:r>
      <w:r>
        <w:rPr>
          <w:rFonts w:hint="eastAsia" w:ascii="仿宋_GB2312" w:hAnsi="仿宋_GB2312" w:eastAsia="仿宋_GB2312" w:cs="仿宋_GB2312"/>
          <w:snapToGrid w:val="0"/>
          <w:kern w:val="0"/>
          <w:sz w:val="32"/>
          <w:szCs w:val="38"/>
        </w:rPr>
        <w:t>元</w:t>
      </w:r>
      <w:r>
        <w:rPr>
          <w:rFonts w:hint="eastAsia" w:ascii="仿宋_GB2312" w:hAnsi="仿宋_GB2312" w:eastAsia="仿宋_GB2312" w:cs="仿宋_GB2312"/>
          <w:snapToGrid w:val="0"/>
          <w:kern w:val="0"/>
          <w:sz w:val="32"/>
          <w:szCs w:val="38"/>
          <w:lang w:eastAsia="zh-CN"/>
        </w:rPr>
        <w:t>、</w:t>
      </w:r>
      <w:r>
        <w:rPr>
          <w:rFonts w:hint="eastAsia" w:ascii="仿宋_GB2312" w:hAnsi="仿宋_GB2312" w:eastAsia="仿宋_GB2312" w:cs="仿宋_GB2312"/>
          <w:snapToGrid w:val="0"/>
          <w:kern w:val="0"/>
          <w:sz w:val="32"/>
          <w:szCs w:val="38"/>
          <w:lang w:val="en-US" w:eastAsia="zh-CN"/>
        </w:rPr>
        <w:t>67元</w:t>
      </w:r>
      <w:r>
        <w:rPr>
          <w:rFonts w:hint="eastAsia" w:ascii="仿宋_GB2312" w:hAnsi="仿宋_GB2312" w:eastAsia="仿宋_GB2312" w:cs="仿宋_GB2312"/>
          <w:snapToGrid w:val="0"/>
          <w:kern w:val="0"/>
          <w:sz w:val="32"/>
          <w:szCs w:val="38"/>
        </w:rPr>
        <w:t>），居民个人缴费标准为每人</w:t>
      </w:r>
      <w:r>
        <w:rPr>
          <w:rFonts w:hint="eastAsia" w:ascii="仿宋_GB2312" w:hAnsi="仿宋_GB2312" w:eastAsia="仿宋_GB2312" w:cs="仿宋_GB2312"/>
          <w:snapToGrid w:val="0"/>
          <w:kern w:val="0"/>
          <w:sz w:val="32"/>
          <w:szCs w:val="38"/>
          <w:lang w:val="en-US" w:eastAsia="zh-CN"/>
        </w:rPr>
        <w:t>400</w:t>
      </w:r>
      <w:r>
        <w:rPr>
          <w:rFonts w:hint="eastAsia" w:ascii="仿宋_GB2312" w:hAnsi="仿宋_GB2312" w:eastAsia="仿宋_GB2312" w:cs="仿宋_GB2312"/>
          <w:snapToGrid w:val="0"/>
          <w:kern w:val="0"/>
          <w:sz w:val="32"/>
          <w:szCs w:val="38"/>
        </w:rPr>
        <w:t>元。</w:t>
      </w:r>
    </w:p>
    <w:p w14:paraId="7EB64350">
      <w:pPr>
        <w:keepNext w:val="0"/>
        <w:keepLines w:val="0"/>
        <w:pageBreakBefore w:val="0"/>
        <w:widowControl w:val="0"/>
        <w:kinsoku/>
        <w:wordWrap w:val="0"/>
        <w:overflowPunct w:val="0"/>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napToGrid w:val="0"/>
          <w:kern w:val="0"/>
          <w:sz w:val="32"/>
          <w:szCs w:val="38"/>
          <w:lang w:val="en-US" w:eastAsia="zh-CN"/>
        </w:rPr>
      </w:pPr>
      <w:r>
        <w:rPr>
          <w:rFonts w:hint="eastAsia" w:ascii="楷体_GB2312" w:hAnsi="楷体_GB2312" w:eastAsia="楷体_GB2312" w:cs="楷体_GB2312"/>
          <w:b/>
          <w:bCs/>
          <w:snapToGrid w:val="0"/>
          <w:kern w:val="0"/>
          <w:sz w:val="32"/>
          <w:szCs w:val="38"/>
          <w:lang w:val="en-US" w:eastAsia="zh-CN"/>
        </w:rPr>
        <w:t>（二）政府继续实施分类资助（补贴）参保政策。</w:t>
      </w:r>
    </w:p>
    <w:p w14:paraId="0C355781">
      <w:pPr>
        <w:keepNext w:val="0"/>
        <w:keepLines w:val="0"/>
        <w:pageBreakBefore w:val="0"/>
        <w:widowControl w:val="0"/>
        <w:numPr>
          <w:ilvl w:val="0"/>
          <w:numId w:val="0"/>
        </w:numPr>
        <w:kinsoku/>
        <w:wordWrap w:val="0"/>
        <w:overflowPunct w:val="0"/>
        <w:topLinePunct w:val="0"/>
        <w:autoSpaceDE/>
        <w:autoSpaceDN/>
        <w:bidi w:val="0"/>
        <w:adjustRightInd w:val="0"/>
        <w:snapToGrid/>
        <w:spacing w:line="560" w:lineRule="exact"/>
        <w:ind w:firstLine="640" w:firstLineChars="200"/>
        <w:textAlignment w:val="auto"/>
        <w:rPr>
          <w:rFonts w:ascii="Times New Roman" w:hAnsi="Times New Roman" w:eastAsia="仿宋_GB2312" w:cs="Times New Roman"/>
          <w:snapToGrid w:val="0"/>
          <w:color w:val="auto"/>
          <w:kern w:val="0"/>
          <w:sz w:val="32"/>
          <w:szCs w:val="32"/>
          <w:highlight w:val="none"/>
        </w:rPr>
      </w:pPr>
      <w:r>
        <w:rPr>
          <w:rFonts w:hint="eastAsia" w:ascii="Times New Roman" w:hAnsi="Times New Roman" w:eastAsia="仿宋_GB2312" w:cs="Times New Roman"/>
          <w:snapToGrid w:val="0"/>
          <w:color w:val="auto"/>
          <w:kern w:val="0"/>
          <w:sz w:val="32"/>
          <w:szCs w:val="32"/>
          <w:highlight w:val="none"/>
          <w:lang w:val="en-US" w:eastAsia="zh-CN"/>
        </w:rPr>
        <w:t>1.</w:t>
      </w:r>
      <w:r>
        <w:rPr>
          <w:rFonts w:ascii="Times New Roman" w:hAnsi="Times New Roman" w:eastAsia="仿宋_GB2312" w:cs="Times New Roman"/>
          <w:snapToGrid w:val="0"/>
          <w:color w:val="auto"/>
          <w:kern w:val="0"/>
          <w:sz w:val="32"/>
          <w:szCs w:val="32"/>
          <w:highlight w:val="none"/>
        </w:rPr>
        <w:t>对特困人员给予全额资助；</w:t>
      </w:r>
    </w:p>
    <w:p w14:paraId="7BFEFAFB">
      <w:pPr>
        <w:keepNext w:val="0"/>
        <w:keepLines w:val="0"/>
        <w:pageBreakBefore w:val="0"/>
        <w:widowControl w:val="0"/>
        <w:numPr>
          <w:ilvl w:val="0"/>
          <w:numId w:val="0"/>
        </w:numPr>
        <w:kinsoku/>
        <w:wordWrap w:val="0"/>
        <w:overflowPunct w:val="0"/>
        <w:topLinePunct w:val="0"/>
        <w:autoSpaceDE/>
        <w:autoSpaceDN/>
        <w:bidi w:val="0"/>
        <w:adjustRightInd w:val="0"/>
        <w:snapToGrid/>
        <w:spacing w:line="560" w:lineRule="exact"/>
        <w:ind w:firstLine="640" w:firstLineChars="200"/>
        <w:textAlignment w:val="auto"/>
        <w:rPr>
          <w:rFonts w:ascii="Times New Roman" w:hAnsi="Times New Roman" w:eastAsia="仿宋_GB2312" w:cs="Times New Roman"/>
          <w:snapToGrid w:val="0"/>
          <w:color w:val="auto"/>
          <w:kern w:val="0"/>
          <w:sz w:val="32"/>
          <w:szCs w:val="32"/>
          <w:highlight w:val="none"/>
        </w:rPr>
      </w:pPr>
      <w:r>
        <w:rPr>
          <w:rFonts w:hint="eastAsia" w:ascii="Times New Roman" w:hAnsi="Times New Roman" w:eastAsia="仿宋_GB2312" w:cs="Times New Roman"/>
          <w:snapToGrid w:val="0"/>
          <w:color w:val="auto"/>
          <w:kern w:val="0"/>
          <w:sz w:val="32"/>
          <w:szCs w:val="32"/>
          <w:highlight w:val="none"/>
          <w:lang w:val="en-US" w:eastAsia="zh-CN"/>
        </w:rPr>
        <w:t>2.</w:t>
      </w:r>
      <w:r>
        <w:rPr>
          <w:rFonts w:ascii="Times New Roman" w:hAnsi="Times New Roman" w:eastAsia="仿宋_GB2312" w:cs="Times New Roman"/>
          <w:snapToGrid w:val="0"/>
          <w:color w:val="auto"/>
          <w:kern w:val="0"/>
          <w:sz w:val="32"/>
          <w:szCs w:val="32"/>
          <w:highlight w:val="none"/>
        </w:rPr>
        <w:t>对</w:t>
      </w:r>
      <w:r>
        <w:rPr>
          <w:rFonts w:hint="eastAsia" w:ascii="Times New Roman" w:hAnsi="Times New Roman" w:eastAsia="仿宋_GB2312" w:cs="Times New Roman"/>
          <w:snapToGrid w:val="0"/>
          <w:color w:val="auto"/>
          <w:kern w:val="0"/>
          <w:sz w:val="32"/>
          <w:szCs w:val="32"/>
          <w:highlight w:val="none"/>
        </w:rPr>
        <w:t>低保对象给予</w:t>
      </w:r>
      <w:r>
        <w:rPr>
          <w:rFonts w:hint="eastAsia" w:ascii="Times New Roman" w:hAnsi="Times New Roman" w:eastAsia="仿宋_GB2312" w:cs="Times New Roman"/>
          <w:snapToGrid w:val="0"/>
          <w:color w:val="auto"/>
          <w:kern w:val="0"/>
          <w:sz w:val="32"/>
          <w:szCs w:val="32"/>
          <w:highlight w:val="none"/>
          <w:lang w:val="en-US" w:eastAsia="zh-CN"/>
        </w:rPr>
        <w:t>340</w:t>
      </w:r>
      <w:r>
        <w:rPr>
          <w:rFonts w:hint="eastAsia" w:ascii="Times New Roman" w:hAnsi="Times New Roman" w:eastAsia="仿宋_GB2312" w:cs="Times New Roman"/>
          <w:snapToGrid w:val="0"/>
          <w:color w:val="auto"/>
          <w:kern w:val="0"/>
          <w:sz w:val="32"/>
          <w:szCs w:val="32"/>
          <w:highlight w:val="none"/>
        </w:rPr>
        <w:t>元定额资助</w:t>
      </w:r>
      <w:r>
        <w:rPr>
          <w:rFonts w:hint="eastAsia" w:ascii="Times New Roman" w:hAnsi="Times New Roman" w:eastAsia="仿宋_GB2312" w:cs="Times New Roman"/>
          <w:snapToGrid w:val="0"/>
          <w:color w:val="auto"/>
          <w:kern w:val="0"/>
          <w:sz w:val="32"/>
          <w:szCs w:val="32"/>
          <w:highlight w:val="none"/>
          <w:lang w:eastAsia="zh-CN"/>
        </w:rPr>
        <w:t>，</w:t>
      </w:r>
      <w:r>
        <w:rPr>
          <w:rFonts w:hint="eastAsia" w:ascii="Times New Roman" w:hAnsi="Times New Roman" w:eastAsia="仿宋_GB2312" w:cs="Times New Roman"/>
          <w:snapToGrid w:val="0"/>
          <w:color w:val="auto"/>
          <w:kern w:val="0"/>
          <w:sz w:val="32"/>
          <w:szCs w:val="32"/>
          <w:highlight w:val="none"/>
        </w:rPr>
        <w:t>个人缴纳</w:t>
      </w:r>
      <w:r>
        <w:rPr>
          <w:rFonts w:hint="eastAsia" w:ascii="Times New Roman" w:hAnsi="Times New Roman" w:eastAsia="仿宋_GB2312" w:cs="Times New Roman"/>
          <w:snapToGrid w:val="0"/>
          <w:color w:val="auto"/>
          <w:kern w:val="0"/>
          <w:sz w:val="32"/>
          <w:szCs w:val="32"/>
          <w:highlight w:val="none"/>
          <w:lang w:val="en-US" w:eastAsia="zh-CN"/>
        </w:rPr>
        <w:t>6</w:t>
      </w:r>
      <w:r>
        <w:rPr>
          <w:rFonts w:hint="eastAsia" w:ascii="Times New Roman" w:hAnsi="Times New Roman" w:eastAsia="仿宋_GB2312" w:cs="Times New Roman"/>
          <w:snapToGrid w:val="0"/>
          <w:color w:val="auto"/>
          <w:kern w:val="0"/>
          <w:sz w:val="32"/>
          <w:szCs w:val="32"/>
          <w:highlight w:val="none"/>
        </w:rPr>
        <w:t>0元</w:t>
      </w:r>
      <w:r>
        <w:rPr>
          <w:rFonts w:ascii="Times New Roman" w:hAnsi="Times New Roman" w:eastAsia="仿宋_GB2312" w:cs="Times New Roman"/>
          <w:snapToGrid w:val="0"/>
          <w:color w:val="auto"/>
          <w:kern w:val="0"/>
          <w:sz w:val="32"/>
          <w:szCs w:val="32"/>
          <w:highlight w:val="none"/>
        </w:rPr>
        <w:t>；</w:t>
      </w:r>
    </w:p>
    <w:p w14:paraId="3F708E05">
      <w:pPr>
        <w:keepNext w:val="0"/>
        <w:keepLines w:val="0"/>
        <w:pageBreakBefore w:val="0"/>
        <w:widowControl w:val="0"/>
        <w:numPr>
          <w:ilvl w:val="0"/>
          <w:numId w:val="0"/>
        </w:numPr>
        <w:kinsoku/>
        <w:wordWrap w:val="0"/>
        <w:overflowPunct w:val="0"/>
        <w:topLinePunct w:val="0"/>
        <w:autoSpaceDE/>
        <w:autoSpaceDN/>
        <w:bidi w:val="0"/>
        <w:adjustRightInd w:val="0"/>
        <w:snapToGrid/>
        <w:spacing w:line="560" w:lineRule="exact"/>
        <w:ind w:firstLine="640" w:firstLineChars="200"/>
        <w:textAlignment w:val="auto"/>
        <w:rPr>
          <w:rFonts w:ascii="Times New Roman" w:hAnsi="Times New Roman" w:eastAsia="仿宋_GB2312" w:cs="Times New Roman"/>
          <w:snapToGrid w:val="0"/>
          <w:color w:val="auto"/>
          <w:kern w:val="0"/>
          <w:sz w:val="32"/>
          <w:szCs w:val="32"/>
          <w:highlight w:val="none"/>
        </w:rPr>
      </w:pPr>
      <w:r>
        <w:rPr>
          <w:rFonts w:hint="eastAsia" w:ascii="Times New Roman" w:hAnsi="Times New Roman" w:eastAsia="仿宋_GB2312" w:cs="Times New Roman"/>
          <w:snapToGrid w:val="0"/>
          <w:color w:val="auto"/>
          <w:kern w:val="0"/>
          <w:sz w:val="32"/>
          <w:szCs w:val="32"/>
          <w:highlight w:val="none"/>
          <w:lang w:val="en-US" w:eastAsia="zh-CN"/>
        </w:rPr>
        <w:t>3.</w:t>
      </w:r>
      <w:r>
        <w:rPr>
          <w:rFonts w:hint="eastAsia" w:ascii="Times New Roman" w:hAnsi="Times New Roman" w:eastAsia="仿宋_GB2312" w:cs="Times New Roman"/>
          <w:snapToGrid w:val="0"/>
          <w:color w:val="auto"/>
          <w:kern w:val="0"/>
          <w:sz w:val="32"/>
          <w:szCs w:val="32"/>
          <w:highlight w:val="none"/>
        </w:rPr>
        <w:t>对</w:t>
      </w:r>
      <w:r>
        <w:rPr>
          <w:rFonts w:hint="eastAsia" w:ascii="Times New Roman" w:hAnsi="Times New Roman" w:eastAsia="仿宋_GB2312" w:cs="Times New Roman"/>
          <w:snapToGrid w:val="0"/>
          <w:color w:val="auto"/>
          <w:kern w:val="0"/>
          <w:sz w:val="32"/>
          <w:szCs w:val="32"/>
          <w:lang w:eastAsia="zh-CN" w:bidi="ar-SA"/>
        </w:rPr>
        <w:t>防止返贫监测对象</w:t>
      </w:r>
      <w:r>
        <w:rPr>
          <w:rFonts w:hint="eastAsia" w:ascii="Times New Roman" w:hAnsi="Times New Roman" w:eastAsia="仿宋_GB2312" w:cs="Times New Roman"/>
          <w:snapToGrid w:val="0"/>
          <w:color w:val="auto"/>
          <w:kern w:val="0"/>
          <w:sz w:val="32"/>
          <w:szCs w:val="32"/>
          <w:highlight w:val="none"/>
        </w:rPr>
        <w:t>（</w:t>
      </w:r>
      <w:r>
        <w:rPr>
          <w:rFonts w:hint="eastAsia" w:ascii="Times New Roman" w:hAnsi="Times New Roman" w:eastAsia="仿宋_GB2312" w:cs="Times New Roman"/>
          <w:snapToGrid w:val="0"/>
          <w:color w:val="auto"/>
          <w:kern w:val="0"/>
          <w:sz w:val="32"/>
          <w:szCs w:val="32"/>
          <w:highlight w:val="none"/>
          <w:lang w:val="en-US" w:eastAsia="zh-CN"/>
        </w:rPr>
        <w:t>仅指未消除风险的</w:t>
      </w:r>
      <w:r>
        <w:rPr>
          <w:rFonts w:hint="eastAsia" w:ascii="Times New Roman" w:hAnsi="Times New Roman" w:eastAsia="仿宋_GB2312" w:cs="Times New Roman"/>
          <w:snapToGrid w:val="0"/>
          <w:color w:val="auto"/>
          <w:kern w:val="0"/>
          <w:sz w:val="32"/>
          <w:szCs w:val="32"/>
          <w:highlight w:val="none"/>
        </w:rPr>
        <w:t>监测人口</w:t>
      </w:r>
      <w:r>
        <w:rPr>
          <w:rFonts w:hint="eastAsia" w:ascii="Times New Roman" w:hAnsi="Times New Roman" w:eastAsia="仿宋_GB2312" w:cs="Times New Roman"/>
          <w:snapToGrid w:val="0"/>
          <w:color w:val="auto"/>
          <w:kern w:val="0"/>
          <w:sz w:val="32"/>
          <w:szCs w:val="32"/>
          <w:highlight w:val="none"/>
          <w:lang w:eastAsia="zh-CN"/>
        </w:rPr>
        <w:t>，</w:t>
      </w:r>
      <w:r>
        <w:rPr>
          <w:rFonts w:hint="eastAsia" w:ascii="Times New Roman" w:hAnsi="Times New Roman" w:eastAsia="仿宋_GB2312" w:cs="Times New Roman"/>
          <w:snapToGrid w:val="0"/>
          <w:color w:val="auto"/>
          <w:kern w:val="0"/>
          <w:sz w:val="32"/>
          <w:szCs w:val="32"/>
          <w:highlight w:val="none"/>
          <w:lang w:val="en-US" w:eastAsia="zh-CN"/>
        </w:rPr>
        <w:t>下同</w:t>
      </w:r>
      <w:r>
        <w:rPr>
          <w:rFonts w:hint="eastAsia" w:ascii="Times New Roman" w:hAnsi="Times New Roman" w:eastAsia="仿宋_GB2312" w:cs="Times New Roman"/>
          <w:snapToGrid w:val="0"/>
          <w:color w:val="auto"/>
          <w:kern w:val="0"/>
          <w:sz w:val="32"/>
          <w:szCs w:val="32"/>
          <w:highlight w:val="none"/>
        </w:rPr>
        <w:t>）给予</w:t>
      </w:r>
      <w:r>
        <w:rPr>
          <w:rFonts w:hint="eastAsia" w:ascii="Times New Roman" w:hAnsi="Times New Roman" w:eastAsia="仿宋_GB2312" w:cs="Times New Roman"/>
          <w:snapToGrid w:val="0"/>
          <w:color w:val="auto"/>
          <w:kern w:val="0"/>
          <w:sz w:val="32"/>
          <w:szCs w:val="32"/>
          <w:highlight w:val="none"/>
          <w:lang w:val="en-US" w:eastAsia="zh-CN"/>
        </w:rPr>
        <w:t>200</w:t>
      </w:r>
      <w:r>
        <w:rPr>
          <w:rFonts w:hint="eastAsia" w:ascii="Times New Roman" w:hAnsi="Times New Roman" w:eastAsia="仿宋_GB2312" w:cs="Times New Roman"/>
          <w:snapToGrid w:val="0"/>
          <w:color w:val="auto"/>
          <w:kern w:val="0"/>
          <w:sz w:val="32"/>
          <w:szCs w:val="32"/>
          <w:highlight w:val="none"/>
        </w:rPr>
        <w:t>元定额资助</w:t>
      </w:r>
      <w:r>
        <w:rPr>
          <w:rFonts w:hint="eastAsia" w:ascii="Times New Roman" w:hAnsi="Times New Roman" w:eastAsia="仿宋_GB2312" w:cs="Times New Roman"/>
          <w:snapToGrid w:val="0"/>
          <w:color w:val="auto"/>
          <w:kern w:val="0"/>
          <w:sz w:val="32"/>
          <w:szCs w:val="32"/>
          <w:highlight w:val="none"/>
          <w:lang w:eastAsia="zh-CN"/>
        </w:rPr>
        <w:t>，</w:t>
      </w:r>
      <w:r>
        <w:rPr>
          <w:rFonts w:hint="eastAsia" w:ascii="Times New Roman" w:hAnsi="Times New Roman" w:eastAsia="仿宋_GB2312" w:cs="Times New Roman"/>
          <w:snapToGrid w:val="0"/>
          <w:color w:val="auto"/>
          <w:kern w:val="0"/>
          <w:sz w:val="32"/>
          <w:szCs w:val="32"/>
          <w:highlight w:val="none"/>
        </w:rPr>
        <w:t>个人缴纳</w:t>
      </w:r>
      <w:r>
        <w:rPr>
          <w:rFonts w:hint="eastAsia" w:ascii="Times New Roman" w:hAnsi="Times New Roman" w:eastAsia="仿宋_GB2312" w:cs="Times New Roman"/>
          <w:snapToGrid w:val="0"/>
          <w:color w:val="auto"/>
          <w:kern w:val="0"/>
          <w:sz w:val="32"/>
          <w:szCs w:val="32"/>
          <w:highlight w:val="none"/>
          <w:lang w:val="en-US" w:eastAsia="zh-CN"/>
        </w:rPr>
        <w:t>200</w:t>
      </w:r>
      <w:r>
        <w:rPr>
          <w:rFonts w:hint="eastAsia" w:ascii="Times New Roman" w:hAnsi="Times New Roman" w:eastAsia="仿宋_GB2312" w:cs="Times New Roman"/>
          <w:snapToGrid w:val="0"/>
          <w:color w:val="auto"/>
          <w:kern w:val="0"/>
          <w:sz w:val="32"/>
          <w:szCs w:val="32"/>
          <w:highlight w:val="none"/>
        </w:rPr>
        <w:t>元</w:t>
      </w:r>
      <w:r>
        <w:rPr>
          <w:rFonts w:ascii="Times New Roman" w:hAnsi="Times New Roman" w:eastAsia="仿宋_GB2312" w:cs="Times New Roman"/>
          <w:snapToGrid w:val="0"/>
          <w:color w:val="auto"/>
          <w:kern w:val="0"/>
          <w:sz w:val="32"/>
          <w:szCs w:val="32"/>
          <w:highlight w:val="none"/>
        </w:rPr>
        <w:t>；</w:t>
      </w:r>
    </w:p>
    <w:p w14:paraId="6648FFE9">
      <w:pPr>
        <w:keepNext w:val="0"/>
        <w:keepLines w:val="0"/>
        <w:pageBreakBefore w:val="0"/>
        <w:widowControl w:val="0"/>
        <w:numPr>
          <w:ilvl w:val="0"/>
          <w:numId w:val="0"/>
        </w:numPr>
        <w:kinsoku/>
        <w:wordWrap w:val="0"/>
        <w:overflowPunct w:val="0"/>
        <w:topLinePunct w:val="0"/>
        <w:autoSpaceDE/>
        <w:autoSpaceDN/>
        <w:bidi w:val="0"/>
        <w:adjustRightInd w:val="0"/>
        <w:snapToGrid/>
        <w:spacing w:line="560" w:lineRule="exact"/>
        <w:ind w:firstLine="640" w:firstLineChars="200"/>
        <w:textAlignment w:val="auto"/>
        <w:rPr>
          <w:rFonts w:hint="eastAsia" w:ascii="Times New Roman" w:hAnsi="Times New Roman" w:eastAsia="仿宋_GB2312" w:cs="Times New Roman"/>
          <w:snapToGrid w:val="0"/>
          <w:color w:val="auto"/>
          <w:kern w:val="0"/>
          <w:sz w:val="32"/>
          <w:szCs w:val="32"/>
          <w:highlight w:val="none"/>
        </w:rPr>
      </w:pPr>
      <w:r>
        <w:rPr>
          <w:rFonts w:hint="eastAsia" w:ascii="Times New Roman" w:hAnsi="Times New Roman" w:eastAsia="仿宋_GB2312" w:cs="Times New Roman"/>
          <w:snapToGrid w:val="0"/>
          <w:color w:val="auto"/>
          <w:kern w:val="0"/>
          <w:sz w:val="32"/>
          <w:szCs w:val="32"/>
          <w:highlight w:val="none"/>
        </w:rPr>
        <w:t>上述三类人员（简称资助参保人群，下同）资助参保资金</w:t>
      </w:r>
      <w:r>
        <w:rPr>
          <w:rFonts w:hint="eastAsia" w:ascii="Times New Roman" w:hAnsi="Times New Roman" w:eastAsia="仿宋_GB2312" w:cs="Times New Roman"/>
          <w:snapToGrid w:val="0"/>
          <w:color w:val="auto"/>
          <w:kern w:val="0"/>
          <w:sz w:val="32"/>
          <w:szCs w:val="32"/>
          <w:highlight w:val="none"/>
          <w:lang w:eastAsia="zh-CN"/>
        </w:rPr>
        <w:t>从医疗救助资金中支出</w:t>
      </w:r>
      <w:r>
        <w:rPr>
          <w:rFonts w:hint="eastAsia" w:ascii="Times New Roman" w:hAnsi="Times New Roman" w:eastAsia="仿宋_GB2312" w:cs="Times New Roman"/>
          <w:snapToGrid w:val="0"/>
          <w:color w:val="auto"/>
          <w:kern w:val="0"/>
          <w:sz w:val="32"/>
          <w:szCs w:val="32"/>
          <w:highlight w:val="none"/>
        </w:rPr>
        <w:t>。</w:t>
      </w:r>
    </w:p>
    <w:p w14:paraId="2EA0ECBF">
      <w:pPr>
        <w:keepNext w:val="0"/>
        <w:keepLines w:val="0"/>
        <w:pageBreakBefore w:val="0"/>
        <w:widowControl w:val="0"/>
        <w:numPr>
          <w:ilvl w:val="0"/>
          <w:numId w:val="0"/>
        </w:numPr>
        <w:kinsoku/>
        <w:wordWrap w:val="0"/>
        <w:overflowPunct w:val="0"/>
        <w:topLinePunct w:val="0"/>
        <w:autoSpaceDE/>
        <w:autoSpaceDN/>
        <w:bidi w:val="0"/>
        <w:adjustRightInd w:val="0"/>
        <w:snapToGrid/>
        <w:spacing w:line="560" w:lineRule="exact"/>
        <w:ind w:firstLine="640" w:firstLineChars="200"/>
        <w:textAlignment w:val="auto"/>
        <w:rPr>
          <w:rFonts w:ascii="Times New Roman" w:hAnsi="Times New Roman" w:eastAsia="仿宋_GB2312" w:cs="Times New Roman"/>
          <w:snapToGrid w:val="0"/>
          <w:color w:val="auto"/>
          <w:kern w:val="0"/>
          <w:sz w:val="32"/>
          <w:szCs w:val="32"/>
          <w:highlight w:val="none"/>
        </w:rPr>
      </w:pPr>
      <w:r>
        <w:rPr>
          <w:rFonts w:hint="eastAsia" w:ascii="Times New Roman" w:hAnsi="Times New Roman" w:eastAsia="仿宋_GB2312" w:cs="Times New Roman"/>
          <w:snapToGrid w:val="0"/>
          <w:color w:val="auto"/>
          <w:kern w:val="0"/>
          <w:sz w:val="32"/>
          <w:szCs w:val="32"/>
          <w:highlight w:val="none"/>
          <w:lang w:val="en-US" w:eastAsia="zh-CN"/>
        </w:rPr>
        <w:t>4.</w:t>
      </w:r>
      <w:r>
        <w:rPr>
          <w:rFonts w:ascii="Times New Roman" w:hAnsi="Times New Roman" w:eastAsia="仿宋_GB2312" w:cs="Times New Roman"/>
          <w:snapToGrid w:val="0"/>
          <w:color w:val="auto"/>
          <w:kern w:val="0"/>
          <w:sz w:val="32"/>
          <w:szCs w:val="32"/>
          <w:highlight w:val="none"/>
        </w:rPr>
        <w:t>重点优</w:t>
      </w:r>
      <w:r>
        <w:rPr>
          <w:rFonts w:hint="eastAsia" w:ascii="仿宋_GB2312" w:hAnsi="仿宋_GB2312" w:eastAsia="仿宋_GB2312" w:cs="仿宋_GB2312"/>
          <w:snapToGrid w:val="0"/>
          <w:color w:val="auto"/>
          <w:kern w:val="0"/>
          <w:sz w:val="32"/>
          <w:szCs w:val="32"/>
          <w:highlight w:val="none"/>
        </w:rPr>
        <w:t>抚对象</w:t>
      </w:r>
      <w:r>
        <w:rPr>
          <w:rFonts w:hint="eastAsia" w:ascii="Times New Roman" w:hAnsi="Times New Roman" w:eastAsia="仿宋_GB2312" w:cs="Times New Roman"/>
          <w:snapToGrid w:val="0"/>
          <w:color w:val="auto"/>
          <w:kern w:val="0"/>
          <w:sz w:val="32"/>
          <w:szCs w:val="32"/>
          <w:highlight w:val="none"/>
        </w:rPr>
        <w:t>给予</w:t>
      </w:r>
      <w:r>
        <w:rPr>
          <w:rFonts w:hint="eastAsia" w:ascii="Times New Roman" w:hAnsi="Times New Roman" w:eastAsia="仿宋_GB2312" w:cs="Times New Roman"/>
          <w:snapToGrid w:val="0"/>
          <w:color w:val="auto"/>
          <w:kern w:val="0"/>
          <w:sz w:val="32"/>
          <w:szCs w:val="32"/>
          <w:highlight w:val="none"/>
          <w:lang w:val="en-US" w:eastAsia="zh-CN"/>
        </w:rPr>
        <w:t>340</w:t>
      </w:r>
      <w:r>
        <w:rPr>
          <w:rFonts w:hint="eastAsia" w:ascii="Times New Roman" w:hAnsi="Times New Roman" w:eastAsia="仿宋_GB2312" w:cs="Times New Roman"/>
          <w:snapToGrid w:val="0"/>
          <w:color w:val="auto"/>
          <w:kern w:val="0"/>
          <w:sz w:val="32"/>
          <w:szCs w:val="32"/>
          <w:highlight w:val="none"/>
        </w:rPr>
        <w:t>元定额资助</w:t>
      </w:r>
      <w:r>
        <w:rPr>
          <w:rFonts w:hint="eastAsia" w:ascii="Times New Roman" w:hAnsi="Times New Roman" w:eastAsia="仿宋_GB2312" w:cs="Times New Roman"/>
          <w:snapToGrid w:val="0"/>
          <w:color w:val="auto"/>
          <w:kern w:val="0"/>
          <w:sz w:val="32"/>
          <w:szCs w:val="32"/>
          <w:highlight w:val="none"/>
          <w:lang w:eastAsia="zh-CN"/>
        </w:rPr>
        <w:t>，</w:t>
      </w:r>
      <w:r>
        <w:rPr>
          <w:rFonts w:hint="eastAsia" w:ascii="Times New Roman" w:hAnsi="Times New Roman" w:eastAsia="仿宋_GB2312" w:cs="Times New Roman"/>
          <w:snapToGrid w:val="0"/>
          <w:color w:val="auto"/>
          <w:kern w:val="0"/>
          <w:sz w:val="32"/>
          <w:szCs w:val="32"/>
          <w:highlight w:val="none"/>
        </w:rPr>
        <w:t>个人缴纳</w:t>
      </w:r>
      <w:r>
        <w:rPr>
          <w:rFonts w:hint="eastAsia" w:ascii="Times New Roman" w:hAnsi="Times New Roman" w:eastAsia="仿宋_GB2312" w:cs="Times New Roman"/>
          <w:snapToGrid w:val="0"/>
          <w:color w:val="auto"/>
          <w:kern w:val="0"/>
          <w:sz w:val="32"/>
          <w:szCs w:val="32"/>
          <w:highlight w:val="none"/>
          <w:lang w:val="en-US" w:eastAsia="zh-CN"/>
        </w:rPr>
        <w:t>6</w:t>
      </w:r>
      <w:r>
        <w:rPr>
          <w:rFonts w:hint="eastAsia" w:ascii="Times New Roman" w:hAnsi="Times New Roman" w:eastAsia="仿宋_GB2312" w:cs="Times New Roman"/>
          <w:snapToGrid w:val="0"/>
          <w:color w:val="auto"/>
          <w:kern w:val="0"/>
          <w:sz w:val="32"/>
          <w:szCs w:val="32"/>
          <w:highlight w:val="none"/>
        </w:rPr>
        <w:t>0元</w:t>
      </w:r>
      <w:r>
        <w:rPr>
          <w:rFonts w:hint="eastAsia" w:ascii="仿宋_GB2312" w:hAnsi="仿宋_GB2312" w:eastAsia="仿宋_GB2312" w:cs="仿宋_GB2312"/>
          <w:snapToGrid w:val="0"/>
          <w:color w:val="auto"/>
          <w:kern w:val="0"/>
          <w:sz w:val="32"/>
          <w:szCs w:val="32"/>
          <w:highlight w:val="none"/>
        </w:rPr>
        <w:t>；</w:t>
      </w:r>
    </w:p>
    <w:p w14:paraId="45840AF6">
      <w:pPr>
        <w:keepNext w:val="0"/>
        <w:keepLines w:val="0"/>
        <w:pageBreakBefore w:val="0"/>
        <w:widowControl w:val="0"/>
        <w:numPr>
          <w:ilvl w:val="0"/>
          <w:numId w:val="0"/>
        </w:numPr>
        <w:kinsoku/>
        <w:wordWrap w:val="0"/>
        <w:overflowPunct w:val="0"/>
        <w:topLinePunct w:val="0"/>
        <w:autoSpaceDE/>
        <w:autoSpaceDN/>
        <w:bidi w:val="0"/>
        <w:adjustRightInd w:val="0"/>
        <w:snapToGrid/>
        <w:spacing w:line="560" w:lineRule="exact"/>
        <w:ind w:firstLine="640" w:firstLineChars="200"/>
        <w:textAlignment w:val="auto"/>
        <w:rPr>
          <w:rFonts w:ascii="Times New Roman" w:hAnsi="Times New Roman" w:eastAsia="仿宋_GB2312" w:cs="Times New Roman"/>
          <w:snapToGrid w:val="0"/>
          <w:color w:val="auto"/>
          <w:kern w:val="0"/>
          <w:sz w:val="32"/>
          <w:szCs w:val="32"/>
          <w:highlight w:val="none"/>
        </w:rPr>
      </w:pPr>
      <w:r>
        <w:rPr>
          <w:rFonts w:hint="eastAsia" w:ascii="Times New Roman" w:hAnsi="Times New Roman" w:eastAsia="仿宋_GB2312" w:cs="Times New Roman"/>
          <w:snapToGrid w:val="0"/>
          <w:color w:val="auto"/>
          <w:kern w:val="0"/>
          <w:sz w:val="32"/>
          <w:szCs w:val="32"/>
          <w:highlight w:val="none"/>
          <w:lang w:val="en-US" w:eastAsia="zh-CN"/>
        </w:rPr>
        <w:t>5.</w:t>
      </w:r>
      <w:r>
        <w:rPr>
          <w:rFonts w:hint="eastAsia" w:ascii="Times New Roman" w:hAnsi="Times New Roman" w:eastAsia="仿宋_GB2312" w:cs="Times New Roman"/>
          <w:snapToGrid w:val="0"/>
          <w:color w:val="auto"/>
          <w:kern w:val="0"/>
          <w:sz w:val="32"/>
          <w:szCs w:val="32"/>
          <w:highlight w:val="none"/>
          <w:lang w:eastAsia="zh-CN"/>
        </w:rPr>
        <w:t>重度残疾人</w:t>
      </w:r>
      <w:r>
        <w:rPr>
          <w:rFonts w:hint="eastAsia" w:ascii="Times New Roman" w:hAnsi="Times New Roman" w:eastAsia="仿宋_GB2312" w:cs="Times New Roman"/>
          <w:snapToGrid w:val="0"/>
          <w:color w:val="auto"/>
          <w:kern w:val="0"/>
          <w:sz w:val="32"/>
          <w:szCs w:val="32"/>
          <w:highlight w:val="none"/>
        </w:rPr>
        <w:t>给予</w:t>
      </w:r>
      <w:r>
        <w:rPr>
          <w:rFonts w:hint="eastAsia" w:ascii="Times New Roman" w:hAnsi="Times New Roman" w:eastAsia="仿宋_GB2312" w:cs="Times New Roman"/>
          <w:snapToGrid w:val="0"/>
          <w:color w:val="auto"/>
          <w:kern w:val="0"/>
          <w:sz w:val="32"/>
          <w:szCs w:val="32"/>
          <w:highlight w:val="none"/>
          <w:lang w:val="en-US" w:eastAsia="zh-CN"/>
        </w:rPr>
        <w:t>340</w:t>
      </w:r>
      <w:r>
        <w:rPr>
          <w:rFonts w:hint="eastAsia" w:ascii="Times New Roman" w:hAnsi="Times New Roman" w:eastAsia="仿宋_GB2312" w:cs="Times New Roman"/>
          <w:snapToGrid w:val="0"/>
          <w:color w:val="auto"/>
          <w:kern w:val="0"/>
          <w:sz w:val="32"/>
          <w:szCs w:val="32"/>
          <w:highlight w:val="none"/>
        </w:rPr>
        <w:t>元定额资助</w:t>
      </w:r>
      <w:r>
        <w:rPr>
          <w:rFonts w:hint="eastAsia" w:ascii="Times New Roman" w:hAnsi="Times New Roman" w:eastAsia="仿宋_GB2312" w:cs="Times New Roman"/>
          <w:snapToGrid w:val="0"/>
          <w:color w:val="auto"/>
          <w:kern w:val="0"/>
          <w:sz w:val="32"/>
          <w:szCs w:val="32"/>
          <w:highlight w:val="none"/>
          <w:lang w:eastAsia="zh-CN"/>
        </w:rPr>
        <w:t>，</w:t>
      </w:r>
      <w:r>
        <w:rPr>
          <w:rFonts w:hint="eastAsia" w:ascii="Times New Roman" w:hAnsi="Times New Roman" w:eastAsia="仿宋_GB2312" w:cs="Times New Roman"/>
          <w:snapToGrid w:val="0"/>
          <w:color w:val="auto"/>
          <w:kern w:val="0"/>
          <w:sz w:val="32"/>
          <w:szCs w:val="32"/>
          <w:highlight w:val="none"/>
        </w:rPr>
        <w:t>个人缴纳</w:t>
      </w:r>
      <w:r>
        <w:rPr>
          <w:rFonts w:hint="eastAsia" w:ascii="Times New Roman" w:hAnsi="Times New Roman" w:eastAsia="仿宋_GB2312" w:cs="Times New Roman"/>
          <w:snapToGrid w:val="0"/>
          <w:color w:val="auto"/>
          <w:kern w:val="0"/>
          <w:sz w:val="32"/>
          <w:szCs w:val="32"/>
          <w:highlight w:val="none"/>
          <w:lang w:val="en-US" w:eastAsia="zh-CN"/>
        </w:rPr>
        <w:t>6</w:t>
      </w:r>
      <w:r>
        <w:rPr>
          <w:rFonts w:hint="eastAsia" w:ascii="Times New Roman" w:hAnsi="Times New Roman" w:eastAsia="仿宋_GB2312" w:cs="Times New Roman"/>
          <w:snapToGrid w:val="0"/>
          <w:color w:val="auto"/>
          <w:kern w:val="0"/>
          <w:sz w:val="32"/>
          <w:szCs w:val="32"/>
          <w:highlight w:val="none"/>
        </w:rPr>
        <w:t>0元</w:t>
      </w:r>
      <w:r>
        <w:rPr>
          <w:rFonts w:ascii="Times New Roman" w:hAnsi="Times New Roman" w:eastAsia="仿宋_GB2312" w:cs="Times New Roman"/>
          <w:snapToGrid w:val="0"/>
          <w:color w:val="auto"/>
          <w:kern w:val="0"/>
          <w:sz w:val="32"/>
          <w:szCs w:val="32"/>
          <w:highlight w:val="none"/>
        </w:rPr>
        <w:t>；</w:t>
      </w:r>
    </w:p>
    <w:p w14:paraId="47EF58F4">
      <w:pPr>
        <w:keepNext w:val="0"/>
        <w:keepLines w:val="0"/>
        <w:pageBreakBefore w:val="0"/>
        <w:widowControl w:val="0"/>
        <w:numPr>
          <w:ilvl w:val="0"/>
          <w:numId w:val="0"/>
        </w:numPr>
        <w:kinsoku/>
        <w:wordWrap w:val="0"/>
        <w:overflowPunct w:val="0"/>
        <w:topLinePunct w:val="0"/>
        <w:autoSpaceDE/>
        <w:autoSpaceDN/>
        <w:bidi w:val="0"/>
        <w:adjustRightInd w:val="0"/>
        <w:snapToGrid/>
        <w:spacing w:line="560" w:lineRule="exact"/>
        <w:ind w:firstLine="640" w:firstLineChars="200"/>
        <w:textAlignment w:val="auto"/>
        <w:rPr>
          <w:rFonts w:hint="eastAsia" w:ascii="Times New Roman" w:hAnsi="Times New Roman" w:eastAsia="仿宋_GB2312" w:cs="Times New Roman"/>
          <w:snapToGrid w:val="0"/>
          <w:color w:val="auto"/>
          <w:kern w:val="0"/>
          <w:sz w:val="32"/>
          <w:szCs w:val="32"/>
          <w:highlight w:val="none"/>
          <w:lang w:val="en-US" w:eastAsia="zh-CN"/>
        </w:rPr>
      </w:pPr>
      <w:r>
        <w:rPr>
          <w:rFonts w:hint="eastAsia" w:ascii="Times New Roman" w:hAnsi="Times New Roman" w:eastAsia="仿宋_GB2312" w:cs="Times New Roman"/>
          <w:snapToGrid w:val="0"/>
          <w:color w:val="auto"/>
          <w:kern w:val="0"/>
          <w:sz w:val="32"/>
          <w:szCs w:val="32"/>
          <w:highlight w:val="none"/>
          <w:lang w:val="en-US" w:eastAsia="zh-CN"/>
        </w:rPr>
        <w:t>6.计划生育特殊家庭成员、落实绝育措施的农村两女户家庭成员（仅限生育两女孩的夫妻及子女，子女结婚后不再享受）由乡镇政府给予全额补贴。</w:t>
      </w:r>
    </w:p>
    <w:p w14:paraId="61516D15">
      <w:pPr>
        <w:keepNext w:val="0"/>
        <w:keepLines w:val="0"/>
        <w:pageBreakBefore w:val="0"/>
        <w:widowControl w:val="0"/>
        <w:numPr>
          <w:ilvl w:val="0"/>
          <w:numId w:val="0"/>
        </w:numPr>
        <w:kinsoku/>
        <w:wordWrap w:val="0"/>
        <w:overflowPunct w:val="0"/>
        <w:topLinePunct w:val="0"/>
        <w:autoSpaceDE/>
        <w:autoSpaceDN/>
        <w:bidi w:val="0"/>
        <w:adjustRightInd w:val="0"/>
        <w:snapToGrid/>
        <w:spacing w:line="560" w:lineRule="exact"/>
        <w:ind w:firstLine="640" w:firstLineChars="200"/>
        <w:textAlignment w:val="auto"/>
        <w:rPr>
          <w:rFonts w:hint="eastAsia" w:ascii="Times New Roman" w:hAnsi="Times New Roman" w:eastAsia="仿宋_GB2312" w:cs="Times New Roman"/>
          <w:snapToGrid w:val="0"/>
          <w:color w:val="auto"/>
          <w:kern w:val="0"/>
          <w:sz w:val="32"/>
          <w:szCs w:val="32"/>
          <w:highlight w:val="none"/>
          <w:lang w:val="en-US" w:eastAsia="zh-CN"/>
        </w:rPr>
      </w:pPr>
      <w:r>
        <w:rPr>
          <w:rFonts w:hint="eastAsia" w:ascii="Times New Roman" w:hAnsi="Times New Roman" w:eastAsia="仿宋_GB2312" w:cs="Times New Roman"/>
          <w:snapToGrid w:val="0"/>
          <w:color w:val="auto"/>
          <w:kern w:val="0"/>
          <w:sz w:val="32"/>
          <w:szCs w:val="32"/>
          <w:highlight w:val="none"/>
          <w:lang w:val="en-US" w:eastAsia="zh-CN"/>
        </w:rPr>
        <w:t>上述三类人员（简称补贴参保人群，下同）由认定部门根据职责按标准给予补贴。</w:t>
      </w:r>
    </w:p>
    <w:p w14:paraId="54F670C6">
      <w:pPr>
        <w:keepNext w:val="0"/>
        <w:keepLines w:val="0"/>
        <w:pageBreakBefore w:val="0"/>
        <w:widowControl w:val="0"/>
        <w:numPr>
          <w:ilvl w:val="0"/>
          <w:numId w:val="0"/>
        </w:numPr>
        <w:kinsoku/>
        <w:wordWrap w:val="0"/>
        <w:overflowPunct w:val="0"/>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napToGrid w:val="0"/>
          <w:color w:val="auto"/>
          <w:kern w:val="0"/>
          <w:sz w:val="32"/>
          <w:szCs w:val="32"/>
          <w:highlight w:val="none"/>
          <w:lang w:val="en-US" w:eastAsia="zh-CN"/>
        </w:rPr>
      </w:pPr>
      <w:r>
        <w:rPr>
          <w:rFonts w:hint="eastAsia" w:ascii="Times New Roman" w:hAnsi="Times New Roman" w:eastAsia="仿宋_GB2312" w:cs="Times New Roman"/>
          <w:snapToGrid w:val="0"/>
          <w:color w:val="auto"/>
          <w:kern w:val="0"/>
          <w:sz w:val="32"/>
          <w:szCs w:val="32"/>
          <w:highlight w:val="none"/>
          <w:lang w:val="en-US" w:eastAsia="zh-CN"/>
        </w:rPr>
        <w:t>7.实施困难儿童分类资助参保政策，全额资助纳入孤儿和特困人员范围的儿童参保；定额资助低保、防止返贫监测对象等纳入低收入人口监测的事实无人抚养儿童参保。</w:t>
      </w:r>
    </w:p>
    <w:p w14:paraId="0E772B20">
      <w:pPr>
        <w:keepNext w:val="0"/>
        <w:keepLines w:val="0"/>
        <w:pageBreakBefore w:val="0"/>
        <w:widowControl w:val="0"/>
        <w:numPr>
          <w:ilvl w:val="0"/>
          <w:numId w:val="0"/>
        </w:numPr>
        <w:kinsoku/>
        <w:wordWrap w:val="0"/>
        <w:overflowPunct w:val="0"/>
        <w:topLinePunct w:val="0"/>
        <w:autoSpaceDE/>
        <w:autoSpaceDN/>
        <w:bidi w:val="0"/>
        <w:adjustRightInd w:val="0"/>
        <w:snapToGrid/>
        <w:spacing w:line="560" w:lineRule="exact"/>
        <w:ind w:firstLine="640" w:firstLineChars="200"/>
        <w:textAlignment w:val="auto"/>
        <w:rPr>
          <w:rFonts w:hint="eastAsia" w:ascii="Times New Roman" w:hAnsi="Times New Roman" w:eastAsia="仿宋_GB2312" w:cs="Times New Roman"/>
          <w:snapToGrid w:val="0"/>
          <w:color w:val="auto"/>
          <w:kern w:val="0"/>
          <w:sz w:val="32"/>
          <w:szCs w:val="32"/>
          <w:highlight w:val="none"/>
          <w:lang w:val="en-US" w:eastAsia="zh-CN"/>
        </w:rPr>
      </w:pPr>
      <w:r>
        <w:rPr>
          <w:rFonts w:hint="eastAsia" w:ascii="Times New Roman" w:hAnsi="Times New Roman" w:eastAsia="仿宋_GB2312" w:cs="Times New Roman"/>
          <w:snapToGrid w:val="0"/>
          <w:color w:val="auto"/>
          <w:kern w:val="0"/>
          <w:sz w:val="32"/>
          <w:szCs w:val="32"/>
          <w:highlight w:val="none"/>
          <w:lang w:val="en-US" w:eastAsia="zh-CN"/>
        </w:rPr>
        <w:t>多重身份的按就高原则享受资助（补贴），不得重复享受。</w:t>
      </w:r>
    </w:p>
    <w:p w14:paraId="4D747E14">
      <w:pPr>
        <w:keepNext w:val="0"/>
        <w:keepLines w:val="0"/>
        <w:pageBreakBefore w:val="0"/>
        <w:widowControl w:val="0"/>
        <w:kinsoku/>
        <w:wordWrap w:val="0"/>
        <w:overflowPunct w:val="0"/>
        <w:topLinePunct w:val="0"/>
        <w:autoSpaceDE/>
        <w:autoSpaceDN/>
        <w:bidi w:val="0"/>
        <w:snapToGrid/>
        <w:spacing w:line="560" w:lineRule="exact"/>
        <w:ind w:firstLine="640" w:firstLineChars="200"/>
        <w:textAlignment w:val="auto"/>
        <w:rPr>
          <w:rFonts w:hint="eastAsia" w:ascii="黑体" w:hAnsi="黑体" w:eastAsia="黑体" w:cs="黑体"/>
          <w:snapToGrid w:val="0"/>
          <w:color w:val="auto"/>
          <w:kern w:val="0"/>
          <w:sz w:val="32"/>
          <w:szCs w:val="32"/>
          <w:highlight w:val="none"/>
        </w:rPr>
      </w:pPr>
      <w:r>
        <w:rPr>
          <w:rFonts w:hint="eastAsia" w:ascii="黑体" w:hAnsi="黑体" w:eastAsia="黑体" w:cs="黑体"/>
          <w:snapToGrid w:val="0"/>
          <w:color w:val="auto"/>
          <w:kern w:val="0"/>
          <w:sz w:val="32"/>
          <w:szCs w:val="32"/>
          <w:highlight w:val="none"/>
          <w:lang w:eastAsia="zh-CN"/>
        </w:rPr>
        <w:t>三、</w:t>
      </w:r>
      <w:r>
        <w:rPr>
          <w:rFonts w:hint="eastAsia" w:ascii="黑体" w:hAnsi="黑体" w:eastAsia="黑体" w:cs="黑体"/>
          <w:snapToGrid w:val="0"/>
          <w:color w:val="auto"/>
          <w:kern w:val="0"/>
          <w:sz w:val="32"/>
          <w:szCs w:val="32"/>
          <w:highlight w:val="none"/>
        </w:rPr>
        <w:t>参保缴费期</w:t>
      </w:r>
      <w:r>
        <w:rPr>
          <w:rFonts w:hint="eastAsia" w:ascii="黑体" w:hAnsi="黑体" w:eastAsia="黑体" w:cs="黑体"/>
          <w:snapToGrid w:val="0"/>
          <w:color w:val="auto"/>
          <w:kern w:val="0"/>
          <w:sz w:val="32"/>
          <w:szCs w:val="32"/>
          <w:highlight w:val="none"/>
          <w:lang w:val="en-US" w:eastAsia="zh-CN"/>
        </w:rPr>
        <w:t>和</w:t>
      </w:r>
      <w:r>
        <w:rPr>
          <w:rFonts w:hint="eastAsia" w:ascii="黑体" w:hAnsi="黑体" w:eastAsia="黑体" w:cs="黑体"/>
          <w:snapToGrid w:val="0"/>
          <w:color w:val="auto"/>
          <w:kern w:val="0"/>
          <w:sz w:val="32"/>
          <w:szCs w:val="32"/>
          <w:highlight w:val="none"/>
        </w:rPr>
        <w:t>待遇享受期</w:t>
      </w:r>
    </w:p>
    <w:p w14:paraId="039AA68C">
      <w:pPr>
        <w:keepNext w:val="0"/>
        <w:keepLines w:val="0"/>
        <w:pageBreakBefore w:val="0"/>
        <w:widowControl w:val="0"/>
        <w:kinsoku/>
        <w:wordWrap w:val="0"/>
        <w:overflowPunct w:val="0"/>
        <w:topLinePunct w:val="0"/>
        <w:autoSpaceDE/>
        <w:autoSpaceDN/>
        <w:bidi w:val="0"/>
        <w:adjustRightInd w:val="0"/>
        <w:snapToGrid/>
        <w:spacing w:before="0" w:beforeAutospacing="0" w:after="0" w:afterAutospacing="0" w:line="560" w:lineRule="exact"/>
        <w:ind w:firstLine="640" w:firstLineChars="200"/>
        <w:contextualSpacing/>
        <w:jc w:val="both"/>
        <w:textAlignment w:val="auto"/>
        <w:rPr>
          <w:rFonts w:hint="default"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color w:val="auto"/>
          <w:kern w:val="0"/>
          <w:sz w:val="32"/>
          <w:szCs w:val="32"/>
          <w:lang w:eastAsia="zh-CN" w:bidi="ar-SA"/>
        </w:rPr>
        <w:t>202</w:t>
      </w:r>
      <w:r>
        <w:rPr>
          <w:rFonts w:hint="eastAsia" w:ascii="Times New Roman" w:hAnsi="Times New Roman" w:eastAsia="仿宋_GB2312" w:cs="Times New Roman"/>
          <w:snapToGrid w:val="0"/>
          <w:color w:val="auto"/>
          <w:kern w:val="0"/>
          <w:sz w:val="32"/>
          <w:szCs w:val="32"/>
          <w:lang w:val="en-US" w:eastAsia="zh-CN" w:bidi="ar-SA"/>
        </w:rPr>
        <w:t>4</w:t>
      </w:r>
      <w:r>
        <w:rPr>
          <w:rFonts w:hint="eastAsia" w:ascii="Times New Roman" w:hAnsi="Times New Roman" w:eastAsia="仿宋_GB2312" w:cs="Times New Roman"/>
          <w:snapToGrid w:val="0"/>
          <w:color w:val="auto"/>
          <w:kern w:val="0"/>
          <w:sz w:val="32"/>
          <w:szCs w:val="32"/>
          <w:lang w:eastAsia="zh-CN" w:bidi="ar-SA"/>
        </w:rPr>
        <w:t>年</w:t>
      </w:r>
      <w:r>
        <w:rPr>
          <w:rFonts w:hint="eastAsia" w:ascii="Times New Roman" w:hAnsi="Times New Roman" w:eastAsia="仿宋_GB2312" w:cs="Times New Roman"/>
          <w:snapToGrid w:val="0"/>
          <w:color w:val="auto"/>
          <w:kern w:val="0"/>
          <w:sz w:val="32"/>
          <w:szCs w:val="32"/>
          <w:lang w:bidi="ar-SA"/>
        </w:rPr>
        <w:t>居民医保集中参保缴费期为</w:t>
      </w:r>
      <w:r>
        <w:rPr>
          <w:rFonts w:hint="eastAsia" w:ascii="Times New Roman" w:hAnsi="Times New Roman" w:eastAsia="仿宋_GB2312" w:cs="Times New Roman"/>
          <w:snapToGrid w:val="0"/>
          <w:color w:val="auto"/>
          <w:kern w:val="0"/>
          <w:sz w:val="32"/>
          <w:szCs w:val="32"/>
          <w:lang w:eastAsia="zh-CN" w:bidi="ar-SA"/>
        </w:rPr>
        <w:t>202</w:t>
      </w:r>
      <w:r>
        <w:rPr>
          <w:rFonts w:hint="eastAsia" w:ascii="Times New Roman" w:hAnsi="Times New Roman" w:eastAsia="仿宋_GB2312" w:cs="Times New Roman"/>
          <w:snapToGrid w:val="0"/>
          <w:color w:val="auto"/>
          <w:kern w:val="0"/>
          <w:sz w:val="32"/>
          <w:szCs w:val="32"/>
          <w:lang w:val="en-US" w:eastAsia="zh-CN" w:bidi="ar-SA"/>
        </w:rPr>
        <w:t>4</w:t>
      </w:r>
      <w:r>
        <w:rPr>
          <w:rFonts w:hint="eastAsia" w:ascii="Times New Roman" w:hAnsi="Times New Roman" w:eastAsia="仿宋_GB2312" w:cs="Times New Roman"/>
          <w:snapToGrid w:val="0"/>
          <w:color w:val="auto"/>
          <w:kern w:val="0"/>
          <w:sz w:val="32"/>
          <w:szCs w:val="32"/>
          <w:lang w:eastAsia="zh-CN" w:bidi="ar-SA"/>
        </w:rPr>
        <w:t>年</w:t>
      </w:r>
      <w:r>
        <w:rPr>
          <w:rFonts w:ascii="Times New Roman" w:hAnsi="Times New Roman" w:eastAsia="仿宋_GB2312" w:cs="Times New Roman"/>
          <w:snapToGrid w:val="0"/>
          <w:color w:val="auto"/>
          <w:kern w:val="0"/>
          <w:sz w:val="32"/>
          <w:szCs w:val="32"/>
          <w:lang w:bidi="ar-SA"/>
        </w:rPr>
        <w:t>9</w:t>
      </w:r>
      <w:r>
        <w:rPr>
          <w:rFonts w:hint="eastAsia" w:ascii="Times New Roman" w:hAnsi="Times New Roman" w:eastAsia="仿宋_GB2312" w:cs="Times New Roman"/>
          <w:snapToGrid w:val="0"/>
          <w:color w:val="auto"/>
          <w:kern w:val="0"/>
          <w:sz w:val="32"/>
          <w:szCs w:val="32"/>
          <w:lang w:bidi="ar-SA"/>
        </w:rPr>
        <w:t>月</w:t>
      </w:r>
      <w:r>
        <w:rPr>
          <w:rFonts w:ascii="Times New Roman" w:hAnsi="Times New Roman" w:eastAsia="仿宋_GB2312" w:cs="Times New Roman"/>
          <w:snapToGrid w:val="0"/>
          <w:color w:val="auto"/>
          <w:kern w:val="0"/>
          <w:sz w:val="32"/>
          <w:szCs w:val="32"/>
          <w:lang w:bidi="ar-SA"/>
        </w:rPr>
        <w:t>1</w:t>
      </w:r>
      <w:r>
        <w:rPr>
          <w:rFonts w:hint="eastAsia" w:ascii="Times New Roman" w:hAnsi="Times New Roman" w:eastAsia="仿宋_GB2312" w:cs="Times New Roman"/>
          <w:snapToGrid w:val="0"/>
          <w:color w:val="auto"/>
          <w:kern w:val="0"/>
          <w:sz w:val="32"/>
          <w:szCs w:val="32"/>
          <w:lang w:bidi="ar-SA"/>
        </w:rPr>
        <w:t>日至</w:t>
      </w:r>
      <w:r>
        <w:rPr>
          <w:rFonts w:hint="eastAsia" w:ascii="Times New Roman" w:hAnsi="Times New Roman" w:eastAsia="仿宋_GB2312" w:cs="Times New Roman"/>
          <w:snapToGrid w:val="0"/>
          <w:color w:val="auto"/>
          <w:kern w:val="0"/>
          <w:sz w:val="32"/>
          <w:szCs w:val="32"/>
          <w:lang w:eastAsia="zh-CN" w:bidi="ar-SA"/>
        </w:rPr>
        <w:t>202</w:t>
      </w:r>
      <w:r>
        <w:rPr>
          <w:rFonts w:hint="eastAsia" w:ascii="Times New Roman" w:hAnsi="Times New Roman" w:eastAsia="仿宋_GB2312" w:cs="Times New Roman"/>
          <w:snapToGrid w:val="0"/>
          <w:color w:val="auto"/>
          <w:kern w:val="0"/>
          <w:sz w:val="32"/>
          <w:szCs w:val="32"/>
          <w:lang w:val="en-US" w:eastAsia="zh-CN" w:bidi="ar-SA"/>
        </w:rPr>
        <w:t>4</w:t>
      </w:r>
      <w:r>
        <w:rPr>
          <w:rFonts w:hint="eastAsia" w:ascii="Times New Roman" w:hAnsi="Times New Roman" w:eastAsia="仿宋_GB2312" w:cs="Times New Roman"/>
          <w:snapToGrid w:val="0"/>
          <w:color w:val="auto"/>
          <w:kern w:val="0"/>
          <w:sz w:val="32"/>
          <w:szCs w:val="32"/>
          <w:lang w:eastAsia="zh-CN" w:bidi="ar-SA"/>
        </w:rPr>
        <w:t>年</w:t>
      </w:r>
      <w:r>
        <w:rPr>
          <w:rFonts w:ascii="Times New Roman" w:hAnsi="Times New Roman" w:eastAsia="仿宋_GB2312" w:cs="Times New Roman"/>
          <w:snapToGrid w:val="0"/>
          <w:color w:val="auto"/>
          <w:kern w:val="0"/>
          <w:sz w:val="32"/>
          <w:szCs w:val="32"/>
          <w:lang w:bidi="ar-SA"/>
        </w:rPr>
        <w:t>12</w:t>
      </w:r>
      <w:r>
        <w:rPr>
          <w:rFonts w:hint="eastAsia" w:ascii="Times New Roman" w:hAnsi="Times New Roman" w:eastAsia="仿宋_GB2312" w:cs="Times New Roman"/>
          <w:snapToGrid w:val="0"/>
          <w:color w:val="auto"/>
          <w:kern w:val="0"/>
          <w:sz w:val="32"/>
          <w:szCs w:val="32"/>
          <w:lang w:bidi="ar-SA"/>
        </w:rPr>
        <w:t>月</w:t>
      </w:r>
      <w:r>
        <w:rPr>
          <w:rFonts w:ascii="Times New Roman" w:hAnsi="Times New Roman" w:eastAsia="仿宋_GB2312" w:cs="Times New Roman"/>
          <w:snapToGrid w:val="0"/>
          <w:color w:val="auto"/>
          <w:kern w:val="0"/>
          <w:sz w:val="32"/>
          <w:szCs w:val="32"/>
          <w:lang w:bidi="ar-SA"/>
        </w:rPr>
        <w:t>31</w:t>
      </w:r>
      <w:r>
        <w:rPr>
          <w:rFonts w:hint="eastAsia" w:ascii="Times New Roman" w:hAnsi="Times New Roman" w:eastAsia="仿宋_GB2312" w:cs="Times New Roman"/>
          <w:snapToGrid w:val="0"/>
          <w:color w:val="auto"/>
          <w:kern w:val="0"/>
          <w:sz w:val="32"/>
          <w:szCs w:val="32"/>
          <w:lang w:bidi="ar-SA"/>
        </w:rPr>
        <w:t>日</w:t>
      </w:r>
      <w:r>
        <w:rPr>
          <w:rFonts w:hint="eastAsia" w:ascii="Times New Roman" w:hAnsi="Times New Roman" w:eastAsia="仿宋_GB2312" w:cs="Times New Roman"/>
          <w:snapToGrid w:val="0"/>
          <w:color w:val="auto"/>
          <w:kern w:val="0"/>
          <w:sz w:val="32"/>
          <w:szCs w:val="32"/>
          <w:lang w:eastAsia="zh-CN" w:bidi="ar-SA"/>
        </w:rPr>
        <w:t>，</w:t>
      </w:r>
      <w:r>
        <w:rPr>
          <w:rFonts w:hint="eastAsia" w:ascii="Times New Roman" w:hAnsi="Times New Roman" w:eastAsia="仿宋_GB2312" w:cs="Times New Roman"/>
          <w:snapToGrid w:val="0"/>
          <w:color w:val="auto"/>
          <w:kern w:val="0"/>
          <w:sz w:val="32"/>
          <w:szCs w:val="32"/>
          <w:lang w:bidi="ar-SA"/>
        </w:rPr>
        <w:t>待遇享受期为202</w:t>
      </w:r>
      <w:r>
        <w:rPr>
          <w:rFonts w:hint="eastAsia" w:ascii="Times New Roman" w:hAnsi="Times New Roman" w:eastAsia="仿宋_GB2312" w:cs="Times New Roman"/>
          <w:snapToGrid w:val="0"/>
          <w:color w:val="auto"/>
          <w:kern w:val="0"/>
          <w:sz w:val="32"/>
          <w:szCs w:val="32"/>
          <w:lang w:val="en-US" w:eastAsia="zh-CN" w:bidi="ar-SA"/>
        </w:rPr>
        <w:t>5</w:t>
      </w:r>
      <w:r>
        <w:rPr>
          <w:rFonts w:hint="eastAsia" w:ascii="Times New Roman" w:hAnsi="Times New Roman" w:eastAsia="仿宋_GB2312" w:cs="Times New Roman"/>
          <w:snapToGrid w:val="0"/>
          <w:color w:val="auto"/>
          <w:kern w:val="0"/>
          <w:sz w:val="32"/>
          <w:szCs w:val="32"/>
          <w:lang w:bidi="ar-SA"/>
        </w:rPr>
        <w:t>年1月1日至202</w:t>
      </w:r>
      <w:r>
        <w:rPr>
          <w:rFonts w:hint="eastAsia" w:ascii="Times New Roman" w:hAnsi="Times New Roman" w:eastAsia="仿宋_GB2312" w:cs="Times New Roman"/>
          <w:snapToGrid w:val="0"/>
          <w:color w:val="auto"/>
          <w:kern w:val="0"/>
          <w:sz w:val="32"/>
          <w:szCs w:val="32"/>
          <w:lang w:val="en-US" w:eastAsia="zh-CN" w:bidi="ar-SA"/>
        </w:rPr>
        <w:t>5</w:t>
      </w:r>
      <w:r>
        <w:rPr>
          <w:rFonts w:hint="eastAsia" w:ascii="Times New Roman" w:hAnsi="Times New Roman" w:eastAsia="仿宋_GB2312" w:cs="Times New Roman"/>
          <w:snapToGrid w:val="0"/>
          <w:color w:val="auto"/>
          <w:kern w:val="0"/>
          <w:sz w:val="32"/>
          <w:szCs w:val="32"/>
          <w:lang w:bidi="ar-SA"/>
        </w:rPr>
        <w:t>年12月31日。</w:t>
      </w:r>
    </w:p>
    <w:p w14:paraId="7224B841">
      <w:pPr>
        <w:keepNext w:val="0"/>
        <w:keepLines w:val="0"/>
        <w:pageBreakBefore w:val="0"/>
        <w:widowControl w:val="0"/>
        <w:kinsoku/>
        <w:wordWrap w:val="0"/>
        <w:overflowPunct w:val="0"/>
        <w:topLinePunct w:val="0"/>
        <w:autoSpaceDE/>
        <w:autoSpaceDN/>
        <w:bidi w:val="0"/>
        <w:adjustRightInd w:val="0"/>
        <w:snapToGrid/>
        <w:spacing w:before="0" w:beforeAutospacing="0" w:after="0" w:afterAutospacing="0" w:line="560" w:lineRule="exact"/>
        <w:ind w:firstLine="640" w:firstLineChars="200"/>
        <w:contextualSpacing/>
        <w:jc w:val="both"/>
        <w:textAlignment w:val="auto"/>
        <w:rPr>
          <w:rFonts w:hint="default" w:ascii="Times New Roman" w:hAnsi="Times New Roman" w:eastAsia="仿宋_GB2312" w:cs="Times New Roman"/>
          <w:snapToGrid w:val="0"/>
          <w:kern w:val="0"/>
          <w:sz w:val="32"/>
          <w:szCs w:val="38"/>
          <w:lang w:val="en-US" w:eastAsia="zh-CN"/>
        </w:rPr>
      </w:pPr>
      <w:r>
        <w:rPr>
          <w:rFonts w:hint="eastAsia" w:ascii="Times New Roman" w:hAnsi="Times New Roman" w:eastAsia="仿宋_GB2312" w:cs="Times New Roman"/>
          <w:snapToGrid w:val="0"/>
          <w:kern w:val="0"/>
          <w:sz w:val="32"/>
          <w:szCs w:val="32"/>
          <w:lang w:val="en-US" w:eastAsia="zh-CN" w:bidi="ar-SA"/>
        </w:rPr>
        <w:t>自2025年起，贯彻落实国家、安徽省对居民医保连续参保人员和零报销人员的大病保险待遇激励机制和断保人员待遇约束政策。</w:t>
      </w:r>
    </w:p>
    <w:p w14:paraId="2D306F53">
      <w:pPr>
        <w:keepNext w:val="0"/>
        <w:keepLines w:val="0"/>
        <w:pageBreakBefore w:val="0"/>
        <w:widowControl w:val="0"/>
        <w:kinsoku/>
        <w:wordWrap w:val="0"/>
        <w:overflowPunct w:val="0"/>
        <w:topLinePunct w:val="0"/>
        <w:autoSpaceDE/>
        <w:autoSpaceDN/>
        <w:bidi w:val="0"/>
        <w:adjustRightInd w:val="0"/>
        <w:snapToGrid/>
        <w:spacing w:line="560" w:lineRule="exact"/>
        <w:ind w:firstLine="645"/>
        <w:contextualSpacing/>
        <w:textAlignment w:val="auto"/>
        <w:rPr>
          <w:rFonts w:hint="eastAsia" w:ascii="楷体_GB2312" w:hAnsi="楷体_GB2312" w:eastAsia="楷体_GB2312" w:cs="楷体_GB2312"/>
          <w:b/>
          <w:bCs/>
          <w:snapToGrid w:val="0"/>
          <w:color w:val="auto"/>
          <w:kern w:val="0"/>
          <w:sz w:val="32"/>
          <w:szCs w:val="32"/>
          <w:lang w:val="en-US" w:eastAsia="zh-CN" w:bidi="ar-SA"/>
        </w:rPr>
      </w:pPr>
      <w:r>
        <w:rPr>
          <w:rFonts w:hint="eastAsia" w:ascii="楷体_GB2312" w:hAnsi="楷体_GB2312" w:eastAsia="楷体_GB2312" w:cs="楷体_GB2312"/>
          <w:b/>
          <w:bCs/>
          <w:snapToGrid w:val="0"/>
          <w:color w:val="auto"/>
          <w:kern w:val="0"/>
          <w:sz w:val="32"/>
          <w:szCs w:val="32"/>
          <w:lang w:bidi="ar-SA"/>
        </w:rPr>
        <w:t>（</w:t>
      </w:r>
      <w:r>
        <w:rPr>
          <w:rFonts w:hint="eastAsia" w:ascii="楷体_GB2312" w:hAnsi="楷体_GB2312" w:eastAsia="楷体_GB2312" w:cs="楷体_GB2312"/>
          <w:b/>
          <w:bCs/>
          <w:snapToGrid w:val="0"/>
          <w:color w:val="auto"/>
          <w:kern w:val="0"/>
          <w:sz w:val="32"/>
          <w:szCs w:val="32"/>
          <w:lang w:eastAsia="zh-CN" w:bidi="ar-SA"/>
        </w:rPr>
        <w:t>一</w:t>
      </w:r>
      <w:r>
        <w:rPr>
          <w:rFonts w:hint="eastAsia" w:ascii="楷体_GB2312" w:hAnsi="楷体_GB2312" w:eastAsia="楷体_GB2312" w:cs="楷体_GB2312"/>
          <w:b/>
          <w:bCs/>
          <w:snapToGrid w:val="0"/>
          <w:color w:val="auto"/>
          <w:kern w:val="0"/>
          <w:sz w:val="32"/>
          <w:szCs w:val="32"/>
          <w:lang w:bidi="ar-SA"/>
        </w:rPr>
        <w:t>）动态参保</w:t>
      </w:r>
    </w:p>
    <w:p w14:paraId="586DF0A7">
      <w:pPr>
        <w:keepNext w:val="0"/>
        <w:keepLines w:val="0"/>
        <w:pageBreakBefore w:val="0"/>
        <w:widowControl w:val="0"/>
        <w:kinsoku/>
        <w:wordWrap w:val="0"/>
        <w:overflowPunct w:val="0"/>
        <w:topLinePunct w:val="0"/>
        <w:autoSpaceDE/>
        <w:autoSpaceDN/>
        <w:bidi w:val="0"/>
        <w:adjustRightInd w:val="0"/>
        <w:snapToGrid/>
        <w:spacing w:line="560" w:lineRule="exact"/>
        <w:ind w:firstLine="645"/>
        <w:contextualSpacing/>
        <w:textAlignment w:val="auto"/>
        <w:rPr>
          <w:rFonts w:hint="default" w:ascii="Times New Roman" w:hAnsi="Times New Roman" w:eastAsia="仿宋_GB2312" w:cs="Times New Roman"/>
          <w:snapToGrid w:val="0"/>
          <w:color w:val="auto"/>
          <w:kern w:val="0"/>
          <w:sz w:val="32"/>
          <w:szCs w:val="32"/>
          <w:lang w:val="en-US" w:eastAsia="zh-CN" w:bidi="ar-SA"/>
        </w:rPr>
      </w:pPr>
      <w:r>
        <w:rPr>
          <w:rFonts w:hint="eastAsia" w:ascii="Times New Roman" w:hAnsi="Times New Roman" w:eastAsia="仿宋_GB2312" w:cs="Times New Roman"/>
          <w:b/>
          <w:bCs/>
          <w:snapToGrid w:val="0"/>
          <w:color w:val="auto"/>
          <w:kern w:val="0"/>
          <w:sz w:val="32"/>
          <w:szCs w:val="32"/>
          <w:highlight w:val="none"/>
          <w:lang w:val="en-US" w:eastAsia="zh-CN" w:bidi="ar-SA"/>
        </w:rPr>
        <w:t>1.新生儿参保。</w:t>
      </w:r>
      <w:r>
        <w:rPr>
          <w:rFonts w:hint="eastAsia" w:ascii="Times New Roman" w:hAnsi="Times New Roman" w:eastAsia="仿宋_GB2312" w:cs="Times New Roman"/>
          <w:snapToGrid w:val="0"/>
          <w:color w:val="auto"/>
          <w:kern w:val="0"/>
          <w:sz w:val="32"/>
          <w:szCs w:val="32"/>
          <w:lang w:eastAsia="zh-CN" w:bidi="ar-SA"/>
        </w:rPr>
        <w:t>落实积极支持生育措施，</w:t>
      </w:r>
      <w:r>
        <w:rPr>
          <w:rFonts w:hint="eastAsia" w:ascii="Times New Roman" w:hAnsi="Times New Roman" w:eastAsia="仿宋_GB2312" w:cs="Times New Roman"/>
          <w:snapToGrid w:val="0"/>
          <w:color w:val="auto"/>
          <w:kern w:val="0"/>
          <w:sz w:val="32"/>
          <w:szCs w:val="32"/>
          <w:highlight w:val="none"/>
        </w:rPr>
        <w:t>执行新生儿“落地”参保政策，</w:t>
      </w:r>
      <w:r>
        <w:rPr>
          <w:rFonts w:hint="eastAsia" w:ascii="Times New Roman" w:hAnsi="Times New Roman" w:eastAsia="仿宋_GB2312" w:cs="Times New Roman"/>
          <w:snapToGrid w:val="0"/>
          <w:color w:val="auto"/>
          <w:kern w:val="0"/>
          <w:sz w:val="32"/>
          <w:szCs w:val="32"/>
          <w:highlight w:val="none"/>
          <w:lang w:eastAsia="zh-CN"/>
        </w:rPr>
        <w:t>在</w:t>
      </w:r>
      <w:r>
        <w:rPr>
          <w:rFonts w:hint="eastAsia" w:ascii="仿宋_GB2312" w:hAnsi="仿宋_GB2312" w:eastAsia="仿宋_GB2312" w:cs="仿宋_GB2312"/>
          <w:snapToGrid w:val="0"/>
          <w:color w:val="auto"/>
          <w:kern w:val="0"/>
          <w:sz w:val="32"/>
          <w:szCs w:val="32"/>
          <w:highlight w:val="none"/>
          <w:lang w:eastAsia="zh-CN"/>
        </w:rPr>
        <w:t>新生</w:t>
      </w:r>
      <w:r>
        <w:rPr>
          <w:rFonts w:hint="eastAsia" w:ascii="仿宋_GB2312" w:hAnsi="仿宋_GB2312" w:eastAsia="仿宋_GB2312" w:cs="仿宋_GB2312"/>
          <w:snapToGrid w:val="0"/>
          <w:color w:val="auto"/>
          <w:kern w:val="0"/>
          <w:sz w:val="32"/>
          <w:szCs w:val="32"/>
          <w:highlight w:val="none"/>
        </w:rPr>
        <w:t>儿</w:t>
      </w:r>
      <w:r>
        <w:rPr>
          <w:rFonts w:hint="eastAsia" w:ascii="Times New Roman" w:hAnsi="Times New Roman" w:eastAsia="仿宋_GB2312" w:cs="Times New Roman"/>
          <w:snapToGrid w:val="0"/>
          <w:color w:val="auto"/>
          <w:kern w:val="0"/>
          <w:sz w:val="32"/>
          <w:szCs w:val="32"/>
          <w:highlight w:val="none"/>
        </w:rPr>
        <w:t>出生 90日内</w:t>
      </w:r>
      <w:r>
        <w:rPr>
          <w:rFonts w:hint="eastAsia" w:ascii="Times New Roman" w:hAnsi="Times New Roman" w:eastAsia="仿宋_GB2312" w:cs="Times New Roman"/>
          <w:snapToGrid w:val="0"/>
          <w:color w:val="auto"/>
          <w:kern w:val="0"/>
          <w:sz w:val="32"/>
          <w:szCs w:val="32"/>
          <w:highlight w:val="none"/>
          <w:lang w:eastAsia="zh-CN"/>
        </w:rPr>
        <w:t>，</w:t>
      </w:r>
      <w:r>
        <w:rPr>
          <w:rFonts w:hint="eastAsia" w:ascii="Times New Roman" w:hAnsi="Times New Roman" w:eastAsia="仿宋_GB2312" w:cs="Times New Roman"/>
          <w:snapToGrid w:val="0"/>
          <w:color w:val="auto"/>
          <w:kern w:val="0"/>
          <w:sz w:val="32"/>
          <w:szCs w:val="32"/>
          <w:highlight w:val="none"/>
        </w:rPr>
        <w:t>新生儿监护人为其办理参保缴费（即完成参保登记并缴费成功，下同）手续后，</w:t>
      </w:r>
      <w:r>
        <w:rPr>
          <w:rFonts w:hint="eastAsia" w:ascii="Times New Roman" w:hAnsi="Times New Roman" w:eastAsia="仿宋_GB2312" w:cs="Times New Roman"/>
          <w:snapToGrid w:val="0"/>
          <w:color w:val="auto"/>
          <w:kern w:val="0"/>
          <w:sz w:val="32"/>
          <w:szCs w:val="32"/>
          <w:highlight w:val="none"/>
          <w:lang w:eastAsia="zh-CN"/>
        </w:rPr>
        <w:t>新生儿</w:t>
      </w:r>
      <w:r>
        <w:rPr>
          <w:rFonts w:hint="eastAsia" w:ascii="仿宋_GB2312" w:hAnsi="仿宋_GB2312" w:eastAsia="仿宋_GB2312" w:cs="仿宋_GB2312"/>
          <w:snapToGrid w:val="0"/>
          <w:color w:val="auto"/>
          <w:kern w:val="0"/>
          <w:sz w:val="32"/>
          <w:szCs w:val="32"/>
          <w:highlight w:val="none"/>
        </w:rPr>
        <w:t>自出生之日起享受</w:t>
      </w:r>
      <w:bookmarkStart w:id="1" w:name="OLE_LINK3"/>
      <w:r>
        <w:rPr>
          <w:rFonts w:hint="eastAsia" w:ascii="仿宋_GB2312" w:hAnsi="仿宋_GB2312" w:eastAsia="仿宋_GB2312" w:cs="仿宋_GB2312"/>
          <w:snapToGrid w:val="0"/>
          <w:color w:val="auto"/>
          <w:kern w:val="0"/>
          <w:sz w:val="32"/>
          <w:szCs w:val="32"/>
          <w:highlight w:val="none"/>
          <w:lang w:eastAsia="zh-CN"/>
        </w:rPr>
        <w:t>居民医保</w:t>
      </w:r>
      <w:r>
        <w:rPr>
          <w:rFonts w:hint="eastAsia" w:ascii="仿宋_GB2312" w:hAnsi="仿宋_GB2312" w:eastAsia="仿宋_GB2312" w:cs="仿宋_GB2312"/>
          <w:snapToGrid w:val="0"/>
          <w:color w:val="auto"/>
          <w:kern w:val="0"/>
          <w:sz w:val="32"/>
          <w:szCs w:val="32"/>
          <w:highlight w:val="none"/>
        </w:rPr>
        <w:t>待遇</w:t>
      </w:r>
      <w:bookmarkEnd w:id="1"/>
      <w:r>
        <w:rPr>
          <w:rFonts w:hint="eastAsia" w:ascii="Times New Roman" w:hAnsi="Times New Roman" w:eastAsia="仿宋_GB2312" w:cs="Times New Roman"/>
          <w:snapToGrid w:val="0"/>
          <w:color w:val="auto"/>
          <w:kern w:val="0"/>
          <w:sz w:val="32"/>
          <w:szCs w:val="32"/>
          <w:highlight w:val="none"/>
          <w:lang w:eastAsia="zh-CN"/>
        </w:rPr>
        <w:t>；</w:t>
      </w:r>
      <w:r>
        <w:rPr>
          <w:rFonts w:hint="eastAsia" w:ascii="Times New Roman" w:hAnsi="Times New Roman" w:eastAsia="仿宋_GB2312" w:cs="Times New Roman"/>
          <w:snapToGrid w:val="0"/>
          <w:color w:val="auto"/>
          <w:kern w:val="0"/>
          <w:sz w:val="32"/>
          <w:szCs w:val="32"/>
          <w:highlight w:val="none"/>
        </w:rPr>
        <w:t>超过90</w:t>
      </w:r>
      <w:r>
        <w:rPr>
          <w:rFonts w:hint="eastAsia" w:ascii="Times New Roman" w:hAnsi="Times New Roman" w:eastAsia="仿宋_GB2312" w:cs="Times New Roman"/>
          <w:snapToGrid w:val="0"/>
          <w:color w:val="auto"/>
          <w:kern w:val="0"/>
          <w:sz w:val="32"/>
          <w:szCs w:val="32"/>
          <w:highlight w:val="none"/>
          <w:lang w:eastAsia="zh-CN"/>
        </w:rPr>
        <w:t>日</w:t>
      </w:r>
      <w:r>
        <w:rPr>
          <w:rFonts w:hint="eastAsia" w:ascii="Times New Roman" w:hAnsi="Times New Roman" w:eastAsia="仿宋_GB2312" w:cs="Times New Roman"/>
          <w:snapToGrid w:val="0"/>
          <w:color w:val="auto"/>
          <w:kern w:val="0"/>
          <w:sz w:val="32"/>
          <w:szCs w:val="32"/>
          <w:highlight w:val="none"/>
        </w:rPr>
        <w:t>参保的</w:t>
      </w:r>
      <w:r>
        <w:rPr>
          <w:rFonts w:hint="eastAsia" w:ascii="Times New Roman" w:hAnsi="Times New Roman" w:eastAsia="仿宋_GB2312" w:cs="Times New Roman"/>
          <w:snapToGrid w:val="0"/>
          <w:color w:val="auto"/>
          <w:kern w:val="0"/>
          <w:sz w:val="32"/>
          <w:szCs w:val="32"/>
          <w:highlight w:val="none"/>
          <w:lang w:eastAsia="zh-CN"/>
        </w:rPr>
        <w:t>一周岁内新生儿</w:t>
      </w:r>
      <w:r>
        <w:rPr>
          <w:rFonts w:hint="eastAsia" w:ascii="Times New Roman" w:hAnsi="Times New Roman" w:eastAsia="仿宋_GB2312" w:cs="Times New Roman"/>
          <w:snapToGrid w:val="0"/>
          <w:color w:val="auto"/>
          <w:kern w:val="0"/>
          <w:sz w:val="32"/>
          <w:szCs w:val="32"/>
          <w:highlight w:val="none"/>
        </w:rPr>
        <w:t>，自</w:t>
      </w:r>
      <w:r>
        <w:rPr>
          <w:rFonts w:hint="eastAsia" w:ascii="Times New Roman" w:hAnsi="Times New Roman" w:eastAsia="仿宋_GB2312" w:cs="Times New Roman"/>
          <w:snapToGrid w:val="0"/>
          <w:color w:val="auto"/>
          <w:kern w:val="0"/>
          <w:sz w:val="32"/>
          <w:szCs w:val="32"/>
          <w:highlight w:val="none"/>
          <w:lang w:eastAsia="zh-CN"/>
        </w:rPr>
        <w:t>参保</w:t>
      </w:r>
      <w:r>
        <w:rPr>
          <w:rFonts w:hint="eastAsia" w:ascii="Times New Roman" w:hAnsi="Times New Roman" w:eastAsia="仿宋_GB2312" w:cs="Times New Roman"/>
          <w:snapToGrid w:val="0"/>
          <w:color w:val="auto"/>
          <w:kern w:val="0"/>
          <w:sz w:val="32"/>
          <w:szCs w:val="32"/>
          <w:highlight w:val="none"/>
        </w:rPr>
        <w:t>缴费次日起享受</w:t>
      </w:r>
      <w:r>
        <w:rPr>
          <w:rFonts w:hint="eastAsia" w:ascii="Times New Roman" w:hAnsi="Times New Roman" w:eastAsia="仿宋_GB2312" w:cs="Times New Roman"/>
          <w:snapToGrid w:val="0"/>
          <w:color w:val="auto"/>
          <w:kern w:val="0"/>
          <w:sz w:val="32"/>
          <w:szCs w:val="32"/>
          <w:highlight w:val="none"/>
          <w:lang w:eastAsia="zh-CN"/>
        </w:rPr>
        <w:t>居民医保</w:t>
      </w:r>
      <w:r>
        <w:rPr>
          <w:rFonts w:hint="eastAsia" w:ascii="Times New Roman" w:hAnsi="Times New Roman" w:eastAsia="仿宋_GB2312" w:cs="Times New Roman"/>
          <w:snapToGrid w:val="0"/>
          <w:color w:val="auto"/>
          <w:kern w:val="0"/>
          <w:sz w:val="32"/>
          <w:szCs w:val="32"/>
          <w:highlight w:val="none"/>
        </w:rPr>
        <w:t>待遇</w:t>
      </w:r>
      <w:r>
        <w:rPr>
          <w:rFonts w:hint="eastAsia" w:ascii="Times New Roman" w:hAnsi="Times New Roman" w:eastAsia="仿宋_GB2312" w:cs="Times New Roman"/>
          <w:snapToGrid w:val="0"/>
          <w:color w:val="auto"/>
          <w:kern w:val="0"/>
          <w:sz w:val="32"/>
          <w:szCs w:val="32"/>
          <w:lang w:val="en-US" w:eastAsia="zh-CN" w:bidi="ar-SA"/>
        </w:rPr>
        <w:t>。</w:t>
      </w:r>
    </w:p>
    <w:p w14:paraId="3F7B6DEA">
      <w:pPr>
        <w:keepNext w:val="0"/>
        <w:keepLines w:val="0"/>
        <w:pageBreakBefore w:val="0"/>
        <w:widowControl w:val="0"/>
        <w:kinsoku/>
        <w:wordWrap w:val="0"/>
        <w:overflowPunct w:val="0"/>
        <w:topLinePunct w:val="0"/>
        <w:autoSpaceDE/>
        <w:autoSpaceDN/>
        <w:bidi w:val="0"/>
        <w:adjustRightInd w:val="0"/>
        <w:snapToGrid/>
        <w:spacing w:line="560" w:lineRule="exact"/>
        <w:ind w:firstLine="645"/>
        <w:contextualSpacing/>
        <w:textAlignment w:val="auto"/>
        <w:rPr>
          <w:rFonts w:hint="eastAsia" w:ascii="Times New Roman" w:hAnsi="Times New Roman" w:eastAsia="仿宋_GB2312" w:cs="Times New Roman"/>
          <w:snapToGrid w:val="0"/>
          <w:color w:val="auto"/>
          <w:kern w:val="0"/>
          <w:sz w:val="32"/>
          <w:szCs w:val="32"/>
          <w:lang w:eastAsia="zh-CN" w:bidi="ar-SA"/>
        </w:rPr>
      </w:pPr>
      <w:bookmarkStart w:id="2" w:name="OLE_LINK6"/>
      <w:r>
        <w:rPr>
          <w:rFonts w:hint="eastAsia" w:ascii="Times New Roman" w:hAnsi="Times New Roman" w:eastAsia="仿宋_GB2312" w:cs="Times New Roman"/>
          <w:b/>
          <w:bCs/>
          <w:snapToGrid w:val="0"/>
          <w:color w:val="auto"/>
          <w:kern w:val="0"/>
          <w:sz w:val="32"/>
          <w:szCs w:val="32"/>
          <w:lang w:bidi="ar-SA"/>
        </w:rPr>
        <w:t>2.</w:t>
      </w:r>
      <w:r>
        <w:rPr>
          <w:rFonts w:hint="eastAsia" w:ascii="Times New Roman" w:hAnsi="Times New Roman" w:eastAsia="仿宋_GB2312" w:cs="Times New Roman"/>
          <w:b/>
          <w:bCs/>
          <w:snapToGrid w:val="0"/>
          <w:color w:val="auto"/>
          <w:kern w:val="0"/>
          <w:sz w:val="32"/>
          <w:szCs w:val="32"/>
          <w:lang w:eastAsia="zh-CN" w:bidi="ar-SA"/>
        </w:rPr>
        <w:t>务工人员参保</w:t>
      </w:r>
      <w:r>
        <w:rPr>
          <w:rFonts w:hint="eastAsia" w:ascii="Times New Roman" w:hAnsi="Times New Roman" w:eastAsia="仿宋_GB2312" w:cs="Times New Roman"/>
          <w:snapToGrid w:val="0"/>
          <w:color w:val="auto"/>
          <w:kern w:val="0"/>
          <w:sz w:val="32"/>
          <w:szCs w:val="32"/>
          <w:lang w:eastAsia="zh-CN" w:bidi="ar-SA"/>
        </w:rPr>
        <w:t>。</w:t>
      </w:r>
      <w:r>
        <w:rPr>
          <w:rFonts w:hint="eastAsia" w:ascii="Times New Roman" w:hAnsi="Times New Roman" w:eastAsia="仿宋_GB2312" w:cs="Times New Roman"/>
          <w:snapToGrid w:val="0"/>
          <w:color w:val="auto"/>
          <w:kern w:val="0"/>
          <w:sz w:val="32"/>
          <w:szCs w:val="32"/>
          <w:lang w:bidi="ar-SA"/>
        </w:rPr>
        <w:t>鉴于农村外出务工人员春节集中返乡的实际，该群体在202</w:t>
      </w:r>
      <w:r>
        <w:rPr>
          <w:rFonts w:hint="eastAsia" w:ascii="Times New Roman" w:hAnsi="Times New Roman" w:eastAsia="仿宋_GB2312" w:cs="Times New Roman"/>
          <w:snapToGrid w:val="0"/>
          <w:color w:val="auto"/>
          <w:kern w:val="0"/>
          <w:sz w:val="32"/>
          <w:szCs w:val="32"/>
          <w:lang w:val="en-US" w:eastAsia="zh-CN" w:bidi="ar-SA"/>
        </w:rPr>
        <w:t>5</w:t>
      </w:r>
      <w:r>
        <w:rPr>
          <w:rFonts w:hint="eastAsia" w:ascii="Times New Roman" w:hAnsi="Times New Roman" w:eastAsia="仿宋_GB2312" w:cs="Times New Roman"/>
          <w:snapToGrid w:val="0"/>
          <w:color w:val="auto"/>
          <w:kern w:val="0"/>
          <w:sz w:val="32"/>
          <w:szCs w:val="32"/>
          <w:lang w:bidi="ar-SA"/>
        </w:rPr>
        <w:t>年2月</w:t>
      </w:r>
      <w:r>
        <w:rPr>
          <w:rFonts w:hint="eastAsia" w:ascii="Times New Roman" w:hAnsi="Times New Roman" w:eastAsia="仿宋_GB2312" w:cs="Times New Roman"/>
          <w:snapToGrid w:val="0"/>
          <w:color w:val="auto"/>
          <w:kern w:val="0"/>
          <w:sz w:val="32"/>
          <w:szCs w:val="32"/>
          <w:lang w:val="en-US" w:eastAsia="zh-CN" w:bidi="ar-SA"/>
        </w:rPr>
        <w:t>28</w:t>
      </w:r>
      <w:r>
        <w:rPr>
          <w:rFonts w:hint="eastAsia" w:ascii="Times New Roman" w:hAnsi="Times New Roman" w:eastAsia="仿宋_GB2312" w:cs="Times New Roman"/>
          <w:snapToGrid w:val="0"/>
          <w:color w:val="auto"/>
          <w:kern w:val="0"/>
          <w:sz w:val="32"/>
          <w:szCs w:val="32"/>
          <w:lang w:bidi="ar-SA"/>
        </w:rPr>
        <w:t>日前，可补办参保缴费，</w:t>
      </w:r>
      <w:r>
        <w:rPr>
          <w:rFonts w:hint="eastAsia" w:ascii="Times New Roman" w:hAnsi="Times New Roman" w:eastAsia="仿宋_GB2312" w:cs="Times New Roman"/>
          <w:snapToGrid w:val="0"/>
          <w:color w:val="auto"/>
          <w:kern w:val="0"/>
          <w:sz w:val="32"/>
          <w:szCs w:val="32"/>
          <w:lang w:val="en-US" w:eastAsia="zh-CN" w:bidi="ar-SA"/>
        </w:rPr>
        <w:t>从参保缴费次日起</w:t>
      </w:r>
      <w:r>
        <w:rPr>
          <w:rFonts w:hint="eastAsia" w:ascii="Times New Roman" w:hAnsi="Times New Roman" w:eastAsia="仿宋_GB2312" w:cs="Times New Roman"/>
          <w:snapToGrid w:val="0"/>
          <w:color w:val="auto"/>
          <w:kern w:val="0"/>
          <w:sz w:val="32"/>
          <w:szCs w:val="32"/>
          <w:lang w:bidi="ar-SA"/>
        </w:rPr>
        <w:t>享受待遇</w:t>
      </w:r>
      <w:r>
        <w:rPr>
          <w:rFonts w:hint="eastAsia" w:ascii="Times New Roman" w:hAnsi="Times New Roman" w:eastAsia="仿宋_GB2312" w:cs="Times New Roman"/>
          <w:snapToGrid w:val="0"/>
          <w:color w:val="auto"/>
          <w:kern w:val="0"/>
          <w:sz w:val="32"/>
          <w:szCs w:val="32"/>
          <w:lang w:eastAsia="zh-CN" w:bidi="ar-SA"/>
        </w:rPr>
        <w:t>。</w:t>
      </w:r>
    </w:p>
    <w:bookmarkEnd w:id="2"/>
    <w:p w14:paraId="24691CCD">
      <w:pPr>
        <w:keepNext w:val="0"/>
        <w:keepLines w:val="0"/>
        <w:pageBreakBefore w:val="0"/>
        <w:widowControl w:val="0"/>
        <w:kinsoku/>
        <w:wordWrap w:val="0"/>
        <w:overflowPunct w:val="0"/>
        <w:topLinePunct w:val="0"/>
        <w:autoSpaceDE/>
        <w:autoSpaceDN/>
        <w:bidi w:val="0"/>
        <w:adjustRightInd w:val="0"/>
        <w:snapToGrid/>
        <w:spacing w:line="560" w:lineRule="exact"/>
        <w:ind w:firstLine="645"/>
        <w:contextualSpacing/>
        <w:textAlignment w:val="auto"/>
        <w:rPr>
          <w:rFonts w:hint="eastAsia" w:ascii="楷体_GB2312" w:hAnsi="楷体_GB2312" w:eastAsia="楷体_GB2312" w:cs="楷体_GB2312"/>
          <w:b/>
          <w:bCs/>
          <w:snapToGrid w:val="0"/>
          <w:color w:val="auto"/>
          <w:kern w:val="0"/>
          <w:sz w:val="32"/>
          <w:szCs w:val="32"/>
          <w:lang w:bidi="ar-SA"/>
        </w:rPr>
      </w:pPr>
      <w:r>
        <w:rPr>
          <w:rFonts w:hint="eastAsia" w:ascii="楷体_GB2312" w:hAnsi="楷体_GB2312" w:eastAsia="楷体_GB2312" w:cs="楷体_GB2312"/>
          <w:b/>
          <w:bCs/>
          <w:snapToGrid w:val="0"/>
          <w:color w:val="auto"/>
          <w:kern w:val="0"/>
          <w:sz w:val="32"/>
          <w:szCs w:val="32"/>
          <w:lang w:val="en-US" w:eastAsia="zh-CN" w:bidi="ar-SA"/>
        </w:rPr>
        <w:t>（二）</w:t>
      </w:r>
      <w:r>
        <w:rPr>
          <w:rFonts w:hint="eastAsia" w:ascii="楷体_GB2312" w:hAnsi="楷体_GB2312" w:eastAsia="楷体_GB2312" w:cs="楷体_GB2312"/>
          <w:b/>
          <w:bCs/>
          <w:snapToGrid w:val="0"/>
          <w:color w:val="auto"/>
          <w:kern w:val="0"/>
          <w:sz w:val="32"/>
          <w:szCs w:val="32"/>
          <w:lang w:eastAsia="zh-CN" w:bidi="ar-SA"/>
        </w:rPr>
        <w:t>特殊</w:t>
      </w:r>
      <w:r>
        <w:rPr>
          <w:rFonts w:hint="eastAsia" w:ascii="楷体_GB2312" w:hAnsi="楷体_GB2312" w:eastAsia="楷体_GB2312" w:cs="楷体_GB2312"/>
          <w:b/>
          <w:bCs/>
          <w:snapToGrid w:val="0"/>
          <w:color w:val="auto"/>
          <w:kern w:val="0"/>
          <w:sz w:val="32"/>
          <w:szCs w:val="32"/>
          <w:lang w:bidi="ar-SA"/>
        </w:rPr>
        <w:t>群体参保</w:t>
      </w:r>
    </w:p>
    <w:p w14:paraId="1B666AB8">
      <w:pPr>
        <w:keepNext w:val="0"/>
        <w:keepLines w:val="0"/>
        <w:pageBreakBefore w:val="0"/>
        <w:widowControl w:val="0"/>
        <w:kinsoku/>
        <w:wordWrap w:val="0"/>
        <w:overflowPunct w:val="0"/>
        <w:topLinePunct w:val="0"/>
        <w:autoSpaceDE/>
        <w:autoSpaceDN/>
        <w:bidi w:val="0"/>
        <w:snapToGrid/>
        <w:spacing w:line="560" w:lineRule="exact"/>
        <w:ind w:firstLine="640" w:firstLineChars="200"/>
        <w:textAlignment w:val="auto"/>
        <w:rPr>
          <w:rFonts w:ascii="Times New Roman" w:hAnsi="Times New Roman" w:eastAsia="仿宋_GB2312" w:cs="Times New Roman"/>
          <w:snapToGrid w:val="0"/>
          <w:color w:val="auto"/>
          <w:kern w:val="0"/>
          <w:sz w:val="32"/>
          <w:szCs w:val="32"/>
          <w:lang w:bidi="ar-SA"/>
        </w:rPr>
      </w:pPr>
      <w:r>
        <w:rPr>
          <w:rFonts w:hint="eastAsia" w:ascii="Times New Roman" w:hAnsi="Times New Roman" w:eastAsia="仿宋_GB2312" w:cs="Times New Roman"/>
          <w:snapToGrid w:val="0"/>
          <w:color w:val="auto"/>
          <w:kern w:val="0"/>
          <w:sz w:val="32"/>
          <w:szCs w:val="32"/>
          <w:lang w:val="en-US" w:eastAsia="zh-CN" w:bidi="ar-SA"/>
        </w:rPr>
        <w:t>1.</w:t>
      </w:r>
      <w:r>
        <w:rPr>
          <w:rFonts w:hint="eastAsia" w:ascii="Times New Roman" w:hAnsi="Times New Roman" w:eastAsia="仿宋_GB2312" w:cs="Times New Roman"/>
          <w:snapToGrid w:val="0"/>
          <w:color w:val="auto"/>
          <w:kern w:val="0"/>
          <w:sz w:val="32"/>
          <w:szCs w:val="32"/>
          <w:lang w:bidi="ar-SA"/>
        </w:rPr>
        <w:t>特困人员、低保对象</w:t>
      </w:r>
      <w:r>
        <w:rPr>
          <w:rFonts w:hint="eastAsia" w:ascii="Times New Roman" w:hAnsi="Times New Roman" w:eastAsia="仿宋_GB2312" w:cs="Times New Roman"/>
          <w:snapToGrid w:val="0"/>
          <w:color w:val="auto"/>
          <w:kern w:val="0"/>
          <w:sz w:val="32"/>
          <w:szCs w:val="32"/>
          <w:lang w:eastAsia="zh-CN" w:bidi="ar-SA"/>
        </w:rPr>
        <w:t>、返贫致贫人口、监测人口（</w:t>
      </w:r>
      <w:r>
        <w:rPr>
          <w:rFonts w:hint="eastAsia" w:ascii="Times New Roman" w:hAnsi="Times New Roman" w:eastAsia="仿宋_GB2312" w:cs="Times New Roman"/>
          <w:snapToGrid w:val="0"/>
          <w:color w:val="auto"/>
          <w:kern w:val="0"/>
          <w:sz w:val="32"/>
          <w:szCs w:val="32"/>
          <w:lang w:val="en-US" w:eastAsia="zh-CN" w:bidi="ar-SA"/>
        </w:rPr>
        <w:t>以上4类人员简称资助对象</w:t>
      </w:r>
      <w:r>
        <w:rPr>
          <w:rFonts w:hint="eastAsia" w:ascii="Times New Roman" w:hAnsi="Times New Roman" w:eastAsia="仿宋_GB2312" w:cs="Times New Roman"/>
          <w:snapToGrid w:val="0"/>
          <w:color w:val="auto"/>
          <w:kern w:val="0"/>
          <w:sz w:val="32"/>
          <w:szCs w:val="32"/>
          <w:lang w:eastAsia="zh-CN" w:bidi="ar-SA"/>
        </w:rPr>
        <w:t>）、低保边缘家庭成员</w:t>
      </w:r>
      <w:r>
        <w:rPr>
          <w:rFonts w:hint="eastAsia" w:ascii="Times New Roman" w:hAnsi="Times New Roman" w:eastAsia="仿宋_GB2312" w:cs="Times New Roman"/>
          <w:snapToGrid w:val="0"/>
          <w:color w:val="auto"/>
          <w:kern w:val="0"/>
          <w:sz w:val="32"/>
          <w:szCs w:val="32"/>
          <w:lang w:bidi="ar-SA"/>
        </w:rPr>
        <w:t>等非因个人原因停保断保的，可补办参保手续，自参保缴费次日起享受居民医保待遇。</w:t>
      </w:r>
    </w:p>
    <w:p w14:paraId="55667A54">
      <w:pPr>
        <w:keepNext w:val="0"/>
        <w:keepLines w:val="0"/>
        <w:pageBreakBefore w:val="0"/>
        <w:widowControl w:val="0"/>
        <w:kinsoku/>
        <w:wordWrap w:val="0"/>
        <w:overflowPunct w:val="0"/>
        <w:topLinePunct w:val="0"/>
        <w:autoSpaceDE/>
        <w:autoSpaceDN/>
        <w:bidi w:val="0"/>
        <w:snapToGrid/>
        <w:spacing w:line="560" w:lineRule="exact"/>
        <w:ind w:firstLine="640" w:firstLineChars="200"/>
        <w:textAlignment w:val="auto"/>
        <w:rPr>
          <w:rFonts w:hint="eastAsia" w:ascii="Times New Roman" w:hAnsi="Times New Roman" w:eastAsia="仿宋_GB2312" w:cs="Times New Roman"/>
          <w:snapToGrid w:val="0"/>
          <w:color w:val="auto"/>
          <w:kern w:val="0"/>
          <w:sz w:val="32"/>
          <w:szCs w:val="32"/>
          <w:lang w:bidi="ar-SA"/>
        </w:rPr>
      </w:pPr>
      <w:r>
        <w:rPr>
          <w:rFonts w:hint="eastAsia" w:ascii="Times New Roman" w:hAnsi="Times New Roman" w:eastAsia="仿宋_GB2312" w:cs="Times New Roman"/>
          <w:snapToGrid w:val="0"/>
          <w:color w:val="auto"/>
          <w:kern w:val="0"/>
          <w:sz w:val="32"/>
          <w:szCs w:val="32"/>
          <w:lang w:val="en-US" w:eastAsia="zh-CN" w:bidi="ar-SA"/>
        </w:rPr>
        <w:t>2.</w:t>
      </w:r>
      <w:r>
        <w:rPr>
          <w:rFonts w:hint="eastAsia" w:ascii="Times New Roman" w:hAnsi="Times New Roman" w:eastAsia="仿宋_GB2312" w:cs="Times New Roman"/>
          <w:snapToGrid w:val="0"/>
          <w:color w:val="auto"/>
          <w:kern w:val="0"/>
          <w:sz w:val="32"/>
          <w:szCs w:val="32"/>
          <w:lang w:bidi="ar-SA"/>
        </w:rPr>
        <w:t>当年退出现役的军人及随迁的由部队保障的随军未就业配偶，动态新增的特困人员、低保对象、</w:t>
      </w:r>
      <w:r>
        <w:rPr>
          <w:rFonts w:hint="eastAsia" w:ascii="Times New Roman" w:hAnsi="Times New Roman" w:eastAsia="仿宋_GB2312" w:cs="Times New Roman"/>
          <w:snapToGrid w:val="0"/>
          <w:color w:val="auto"/>
          <w:kern w:val="0"/>
          <w:sz w:val="32"/>
          <w:szCs w:val="32"/>
          <w:lang w:eastAsia="zh-CN" w:bidi="ar-SA"/>
        </w:rPr>
        <w:t>低保边缘家庭成员、返贫致贫人口</w:t>
      </w:r>
      <w:r>
        <w:rPr>
          <w:rFonts w:hint="eastAsia" w:ascii="Times New Roman" w:hAnsi="Times New Roman" w:eastAsia="仿宋_GB2312" w:cs="Times New Roman"/>
          <w:snapToGrid w:val="0"/>
          <w:color w:val="auto"/>
          <w:kern w:val="0"/>
          <w:sz w:val="32"/>
          <w:szCs w:val="32"/>
          <w:lang w:bidi="ar-SA"/>
        </w:rPr>
        <w:t>、监测人口、</w:t>
      </w:r>
      <w:r>
        <w:rPr>
          <w:rFonts w:hint="eastAsia" w:ascii="Times New Roman" w:hAnsi="Times New Roman" w:eastAsia="仿宋_GB2312" w:cs="Times New Roman"/>
          <w:snapToGrid w:val="0"/>
          <w:color w:val="auto"/>
          <w:kern w:val="0"/>
          <w:sz w:val="32"/>
          <w:szCs w:val="32"/>
          <w:highlight w:val="none"/>
          <w:lang w:eastAsia="zh-CN" w:bidi="ar-SA"/>
        </w:rPr>
        <w:t>退捕渔民</w:t>
      </w:r>
      <w:r>
        <w:rPr>
          <w:rFonts w:hint="eastAsia" w:ascii="Times New Roman" w:hAnsi="Times New Roman" w:eastAsia="仿宋_GB2312" w:cs="Times New Roman"/>
          <w:snapToGrid w:val="0"/>
          <w:color w:val="auto"/>
          <w:kern w:val="0"/>
          <w:sz w:val="32"/>
          <w:szCs w:val="32"/>
          <w:lang w:bidi="ar-SA"/>
        </w:rPr>
        <w:t>等特殊群体，可补办参保手续，自参保缴费次日起享受居民医保待遇。</w:t>
      </w:r>
    </w:p>
    <w:p w14:paraId="40046358">
      <w:pPr>
        <w:keepNext w:val="0"/>
        <w:keepLines w:val="0"/>
        <w:pageBreakBefore w:val="0"/>
        <w:widowControl w:val="0"/>
        <w:kinsoku/>
        <w:wordWrap w:val="0"/>
        <w:overflowPunct w:val="0"/>
        <w:topLinePunct w:val="0"/>
        <w:autoSpaceDE/>
        <w:autoSpaceDN/>
        <w:bidi w:val="0"/>
        <w:snapToGrid/>
        <w:spacing w:line="560" w:lineRule="exact"/>
        <w:ind w:firstLine="640" w:firstLineChars="200"/>
        <w:textAlignment w:val="auto"/>
        <w:rPr>
          <w:rFonts w:ascii="Times New Roman" w:hAnsi="Times New Roman" w:eastAsia="仿宋_GB2312" w:cs="Times New Roman"/>
          <w:snapToGrid w:val="0"/>
          <w:kern w:val="0"/>
          <w:sz w:val="32"/>
          <w:szCs w:val="32"/>
          <w:lang w:bidi="ar-SA"/>
        </w:rPr>
      </w:pPr>
      <w:r>
        <w:rPr>
          <w:rFonts w:hint="eastAsia" w:ascii="Times New Roman" w:hAnsi="Times New Roman" w:eastAsia="仿宋_GB2312" w:cs="Times New Roman"/>
          <w:snapToGrid w:val="0"/>
          <w:kern w:val="0"/>
          <w:sz w:val="32"/>
          <w:szCs w:val="32"/>
          <w:lang w:val="en-US" w:eastAsia="zh-CN" w:bidi="ar-SA"/>
        </w:rPr>
        <w:t>3.</w:t>
      </w:r>
      <w:r>
        <w:rPr>
          <w:rFonts w:hint="eastAsia" w:ascii="Times New Roman" w:hAnsi="Times New Roman" w:eastAsia="仿宋_GB2312" w:cs="Times New Roman"/>
          <w:snapToGrid w:val="0"/>
          <w:kern w:val="0"/>
          <w:sz w:val="32"/>
          <w:szCs w:val="32"/>
          <w:lang w:bidi="ar-SA"/>
        </w:rPr>
        <w:t>严重精神障碍患者</w:t>
      </w:r>
      <w:r>
        <w:rPr>
          <w:rFonts w:hint="eastAsia" w:ascii="Times New Roman" w:hAnsi="Times New Roman" w:eastAsia="仿宋_GB2312" w:cs="Times New Roman"/>
          <w:snapToGrid w:val="0"/>
          <w:color w:val="auto"/>
          <w:kern w:val="0"/>
          <w:sz w:val="32"/>
          <w:szCs w:val="32"/>
          <w:lang w:eastAsia="zh-CN" w:bidi="ar-SA"/>
        </w:rPr>
        <w:t>、</w:t>
      </w:r>
      <w:r>
        <w:rPr>
          <w:rFonts w:hint="eastAsia" w:ascii="Times New Roman" w:hAnsi="Times New Roman" w:eastAsia="仿宋_GB2312" w:cs="Times New Roman"/>
          <w:snapToGrid w:val="0"/>
          <w:kern w:val="0"/>
          <w:sz w:val="32"/>
          <w:szCs w:val="32"/>
          <w:lang w:bidi="ar-SA"/>
        </w:rPr>
        <w:t>刑满释放人员，可补办参保手续，自参保缴费次日起享受居民医保待遇。</w:t>
      </w:r>
    </w:p>
    <w:p w14:paraId="6552FB35">
      <w:pPr>
        <w:keepNext w:val="0"/>
        <w:keepLines w:val="0"/>
        <w:pageBreakBefore w:val="0"/>
        <w:widowControl w:val="0"/>
        <w:kinsoku/>
        <w:wordWrap w:val="0"/>
        <w:overflowPunct w:val="0"/>
        <w:topLinePunct w:val="0"/>
        <w:autoSpaceDE/>
        <w:autoSpaceDN/>
        <w:bidi w:val="0"/>
        <w:snapToGrid/>
        <w:spacing w:line="560" w:lineRule="exact"/>
        <w:ind w:firstLine="640" w:firstLineChars="200"/>
        <w:textAlignment w:val="auto"/>
        <w:rPr>
          <w:rFonts w:hint="eastAsia" w:ascii="Times New Roman" w:hAnsi="Times New Roman" w:eastAsia="仿宋_GB2312" w:cs="Times New Roman"/>
          <w:snapToGrid w:val="0"/>
          <w:kern w:val="0"/>
          <w:sz w:val="32"/>
          <w:szCs w:val="32"/>
          <w:lang w:bidi="ar-SA"/>
        </w:rPr>
      </w:pPr>
      <w:r>
        <w:rPr>
          <w:rFonts w:hint="eastAsia" w:ascii="Times New Roman" w:hAnsi="Times New Roman" w:eastAsia="仿宋_GB2312" w:cs="Times New Roman"/>
          <w:snapToGrid w:val="0"/>
          <w:kern w:val="0"/>
          <w:sz w:val="32"/>
          <w:szCs w:val="32"/>
          <w:lang w:eastAsia="zh-CN" w:bidi="ar-SA"/>
        </w:rPr>
        <w:t>特殊群体</w:t>
      </w:r>
      <w:r>
        <w:rPr>
          <w:rFonts w:hint="eastAsia" w:ascii="Times New Roman" w:hAnsi="Times New Roman" w:eastAsia="仿宋_GB2312" w:cs="Times New Roman"/>
          <w:snapToGrid w:val="0"/>
          <w:kern w:val="0"/>
          <w:sz w:val="32"/>
          <w:szCs w:val="32"/>
          <w:lang w:val="en-US" w:eastAsia="zh-CN" w:bidi="ar-SA"/>
        </w:rPr>
        <w:t>动态参保及</w:t>
      </w:r>
      <w:r>
        <w:rPr>
          <w:rFonts w:hint="eastAsia" w:ascii="Times New Roman" w:hAnsi="Times New Roman" w:eastAsia="仿宋_GB2312" w:cs="Times New Roman"/>
          <w:snapToGrid w:val="0"/>
          <w:kern w:val="0"/>
          <w:sz w:val="32"/>
          <w:szCs w:val="32"/>
          <w:lang w:eastAsia="zh-CN" w:bidi="ar-SA"/>
        </w:rPr>
        <w:t>待遇</w:t>
      </w:r>
      <w:r>
        <w:rPr>
          <w:rFonts w:hint="eastAsia" w:ascii="Times New Roman" w:hAnsi="Times New Roman" w:eastAsia="仿宋_GB2312" w:cs="Times New Roman"/>
          <w:snapToGrid w:val="0"/>
          <w:kern w:val="0"/>
          <w:sz w:val="32"/>
          <w:szCs w:val="32"/>
          <w:lang w:val="en-US" w:eastAsia="zh-CN" w:bidi="ar-SA"/>
        </w:rPr>
        <w:t>保障期</w:t>
      </w:r>
      <w:r>
        <w:rPr>
          <w:rFonts w:hint="eastAsia" w:ascii="Times New Roman" w:hAnsi="Times New Roman" w:eastAsia="仿宋_GB2312" w:cs="Times New Roman"/>
          <w:snapToGrid w:val="0"/>
          <w:kern w:val="0"/>
          <w:sz w:val="32"/>
          <w:szCs w:val="32"/>
          <w:lang w:eastAsia="zh-CN" w:bidi="ar-SA"/>
        </w:rPr>
        <w:t>，执行期间如遇国家、省政策调整，从其规定。</w:t>
      </w:r>
    </w:p>
    <w:p w14:paraId="5CE7C21E">
      <w:pPr>
        <w:keepNext w:val="0"/>
        <w:keepLines w:val="0"/>
        <w:pageBreakBefore w:val="0"/>
        <w:widowControl w:val="0"/>
        <w:kinsoku/>
        <w:wordWrap w:val="0"/>
        <w:overflowPunct w:val="0"/>
        <w:topLinePunct w:val="0"/>
        <w:autoSpaceDE/>
        <w:autoSpaceDN/>
        <w:bidi w:val="0"/>
        <w:adjustRightInd w:val="0"/>
        <w:snapToGrid/>
        <w:spacing w:before="0" w:beforeAutospacing="0" w:after="0" w:afterAutospacing="0" w:line="560" w:lineRule="exact"/>
        <w:ind w:firstLine="643" w:firstLineChars="200"/>
        <w:contextualSpacing/>
        <w:jc w:val="both"/>
        <w:textAlignment w:val="auto"/>
        <w:rPr>
          <w:rFonts w:hint="eastAsia" w:ascii="楷体_GB2312" w:hAnsi="楷体_GB2312" w:eastAsia="楷体_GB2312" w:cs="楷体_GB2312"/>
          <w:snapToGrid w:val="0"/>
          <w:color w:val="auto"/>
          <w:kern w:val="0"/>
          <w:sz w:val="32"/>
          <w:szCs w:val="32"/>
          <w:lang w:val="en-US" w:eastAsia="zh-CN" w:bidi="ar-SA"/>
        </w:rPr>
      </w:pPr>
      <w:r>
        <w:rPr>
          <w:rFonts w:hint="eastAsia" w:ascii="楷体_GB2312" w:hAnsi="楷体_GB2312" w:eastAsia="楷体_GB2312" w:cs="楷体_GB2312"/>
          <w:b/>
          <w:bCs/>
          <w:snapToGrid w:val="0"/>
          <w:color w:val="auto"/>
          <w:kern w:val="0"/>
          <w:sz w:val="32"/>
          <w:szCs w:val="32"/>
          <w:lang w:val="en-US" w:eastAsia="zh-CN" w:bidi="ar-SA"/>
        </w:rPr>
        <w:t>（三）大学生参保</w:t>
      </w:r>
    </w:p>
    <w:p w14:paraId="64ACE9D4">
      <w:pPr>
        <w:keepNext w:val="0"/>
        <w:keepLines w:val="0"/>
        <w:pageBreakBefore w:val="0"/>
        <w:widowControl w:val="0"/>
        <w:kinsoku/>
        <w:wordWrap w:val="0"/>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napToGrid w:val="0"/>
          <w:kern w:val="0"/>
          <w:sz w:val="32"/>
          <w:szCs w:val="38"/>
          <w:lang w:val="en-US" w:eastAsia="zh-CN"/>
        </w:rPr>
      </w:pPr>
      <w:r>
        <w:rPr>
          <w:rFonts w:hint="default" w:ascii="Times New Roman" w:hAnsi="Times New Roman" w:eastAsia="仿宋_GB2312" w:cs="Times New Roman"/>
          <w:snapToGrid w:val="0"/>
          <w:kern w:val="0"/>
          <w:sz w:val="32"/>
          <w:szCs w:val="38"/>
          <w:lang w:val="en-US" w:eastAsia="zh-CN"/>
        </w:rPr>
        <w:t>大中专学生（含全日制研究生）（简称大学生）原则上应在学籍地参加居民医保。</w:t>
      </w:r>
      <w:r>
        <w:rPr>
          <w:rFonts w:hint="eastAsia" w:ascii="Times New Roman" w:hAnsi="Times New Roman" w:eastAsia="仿宋_GB2312" w:cs="Times New Roman"/>
          <w:snapToGrid w:val="0"/>
          <w:kern w:val="0"/>
          <w:sz w:val="32"/>
          <w:szCs w:val="38"/>
          <w:lang w:val="en-US" w:eastAsia="zh-CN"/>
        </w:rPr>
        <w:t>大学生为我县认定的资助参保人员的，原则上在我县参保，并向学校备案，以防止发生漏参保问题。</w:t>
      </w:r>
    </w:p>
    <w:p w14:paraId="778B9503">
      <w:pPr>
        <w:keepNext w:val="0"/>
        <w:keepLines w:val="0"/>
        <w:pageBreakBefore w:val="0"/>
        <w:widowControl w:val="0"/>
        <w:kinsoku/>
        <w:wordWrap w:val="0"/>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napToGrid w:val="0"/>
          <w:kern w:val="0"/>
          <w:sz w:val="32"/>
          <w:szCs w:val="38"/>
          <w:lang w:val="en-US" w:eastAsia="zh-CN"/>
        </w:rPr>
      </w:pPr>
      <w:r>
        <w:rPr>
          <w:rFonts w:hint="eastAsia" w:ascii="Times New Roman" w:hAnsi="Times New Roman" w:eastAsia="仿宋_GB2312" w:cs="Times New Roman"/>
          <w:snapToGrid w:val="0"/>
          <w:kern w:val="0"/>
          <w:sz w:val="32"/>
          <w:szCs w:val="38"/>
          <w:lang w:val="en-US" w:eastAsia="zh-CN"/>
        </w:rPr>
        <w:t>全面落实参保大学生的基本医疗保障权益，对在户籍地、</w:t>
      </w:r>
      <w:bookmarkStart w:id="3" w:name="OLE_LINK4"/>
      <w:r>
        <w:rPr>
          <w:rFonts w:hint="eastAsia" w:ascii="Times New Roman" w:hAnsi="Times New Roman" w:eastAsia="仿宋_GB2312" w:cs="Times New Roman"/>
          <w:snapToGrid w:val="0"/>
          <w:kern w:val="0"/>
          <w:sz w:val="32"/>
          <w:szCs w:val="38"/>
          <w:lang w:val="en-US" w:eastAsia="zh-CN"/>
        </w:rPr>
        <w:t>学籍</w:t>
      </w:r>
      <w:bookmarkEnd w:id="3"/>
      <w:r>
        <w:rPr>
          <w:rFonts w:hint="eastAsia" w:ascii="Times New Roman" w:hAnsi="Times New Roman" w:eastAsia="仿宋_GB2312" w:cs="Times New Roman"/>
          <w:snapToGrid w:val="0"/>
          <w:kern w:val="0"/>
          <w:sz w:val="32"/>
          <w:szCs w:val="38"/>
          <w:lang w:val="en-US" w:eastAsia="zh-CN"/>
        </w:rPr>
        <w:t>地或就业见习、实习地发生的医疗费用，通过异地就医直接结算报销的，报销比例不受转外就医调减比例规定限制。</w:t>
      </w:r>
    </w:p>
    <w:p w14:paraId="1D5A59FE">
      <w:pPr>
        <w:keepNext w:val="0"/>
        <w:keepLines w:val="0"/>
        <w:pageBreakBefore w:val="0"/>
        <w:widowControl w:val="0"/>
        <w:kinsoku/>
        <w:wordWrap w:val="0"/>
        <w:overflowPunct w:val="0"/>
        <w:topLinePunct w:val="0"/>
        <w:autoSpaceDE/>
        <w:autoSpaceDN/>
        <w:bidi w:val="0"/>
        <w:adjustRightInd w:val="0"/>
        <w:snapToGrid/>
        <w:spacing w:line="560" w:lineRule="exact"/>
        <w:ind w:firstLine="645"/>
        <w:textAlignment w:val="auto"/>
        <w:rPr>
          <w:rFonts w:hint="default" w:ascii="Times New Roman" w:hAnsi="Times New Roman" w:eastAsia="黑体" w:cs="Times New Roman"/>
          <w:bCs/>
          <w:snapToGrid w:val="0"/>
          <w:color w:val="auto"/>
          <w:kern w:val="0"/>
          <w:sz w:val="32"/>
          <w:szCs w:val="32"/>
          <w:highlight w:val="none"/>
          <w:lang w:val="en-US" w:eastAsia="zh-CN"/>
        </w:rPr>
      </w:pPr>
      <w:r>
        <w:rPr>
          <w:rFonts w:hint="eastAsia" w:ascii="Times New Roman" w:hAnsi="Times New Roman" w:eastAsia="黑体" w:cs="Times New Roman"/>
          <w:bCs/>
          <w:snapToGrid w:val="0"/>
          <w:color w:val="auto"/>
          <w:kern w:val="0"/>
          <w:sz w:val="32"/>
          <w:szCs w:val="32"/>
          <w:highlight w:val="none"/>
          <w:lang w:eastAsia="zh-CN"/>
        </w:rPr>
        <w:t>四</w:t>
      </w:r>
      <w:r>
        <w:rPr>
          <w:rFonts w:ascii="Times New Roman" w:hAnsi="Times New Roman" w:eastAsia="黑体" w:cs="Times New Roman"/>
          <w:bCs/>
          <w:snapToGrid w:val="0"/>
          <w:color w:val="auto"/>
          <w:kern w:val="0"/>
          <w:sz w:val="32"/>
          <w:szCs w:val="32"/>
          <w:highlight w:val="none"/>
        </w:rPr>
        <w:t>、征缴方式</w:t>
      </w:r>
      <w:r>
        <w:rPr>
          <w:rFonts w:hint="eastAsia" w:ascii="Times New Roman" w:hAnsi="Times New Roman" w:eastAsia="黑体" w:cs="Times New Roman"/>
          <w:bCs/>
          <w:snapToGrid w:val="0"/>
          <w:color w:val="auto"/>
          <w:kern w:val="0"/>
          <w:sz w:val="32"/>
          <w:szCs w:val="32"/>
          <w:highlight w:val="none"/>
          <w:lang w:val="en-US" w:eastAsia="zh-CN"/>
        </w:rPr>
        <w:t>和</w:t>
      </w:r>
      <w:r>
        <w:rPr>
          <w:rFonts w:hint="eastAsia" w:ascii="Times New Roman" w:hAnsi="Times New Roman" w:eastAsia="黑体" w:cs="Times New Roman"/>
          <w:bCs/>
          <w:snapToGrid w:val="0"/>
          <w:color w:val="auto"/>
          <w:kern w:val="0"/>
          <w:sz w:val="32"/>
          <w:szCs w:val="32"/>
          <w:highlight w:val="none"/>
          <w:lang w:eastAsia="zh-CN"/>
        </w:rPr>
        <w:t>退费</w:t>
      </w:r>
    </w:p>
    <w:p w14:paraId="3E42BAF8">
      <w:pPr>
        <w:keepNext w:val="0"/>
        <w:keepLines w:val="0"/>
        <w:pageBreakBefore w:val="0"/>
        <w:widowControl w:val="0"/>
        <w:kinsoku/>
        <w:wordWrap w:val="0"/>
        <w:overflowPunct w:val="0"/>
        <w:topLinePunct w:val="0"/>
        <w:autoSpaceDE/>
        <w:autoSpaceDN/>
        <w:bidi w:val="0"/>
        <w:snapToGrid/>
        <w:spacing w:line="560" w:lineRule="exact"/>
        <w:ind w:firstLine="640"/>
        <w:textAlignment w:val="auto"/>
        <w:rPr>
          <w:rFonts w:ascii="Times New Roman" w:hAnsi="Times New Roman" w:eastAsia="仿宋_GB2312" w:cs="Times New Roman"/>
          <w:snapToGrid w:val="0"/>
          <w:color w:val="auto"/>
          <w:kern w:val="0"/>
          <w:sz w:val="32"/>
          <w:szCs w:val="32"/>
          <w:highlight w:val="none"/>
        </w:rPr>
      </w:pPr>
      <w:r>
        <w:rPr>
          <w:rFonts w:hint="eastAsia" w:ascii="楷体_GB2312" w:hAnsi="楷体_GB2312" w:eastAsia="楷体_GB2312" w:cs="楷体_GB2312"/>
          <w:b/>
          <w:bCs/>
          <w:snapToGrid w:val="0"/>
          <w:color w:val="auto"/>
          <w:kern w:val="0"/>
          <w:sz w:val="32"/>
          <w:szCs w:val="32"/>
          <w:highlight w:val="none"/>
          <w:lang w:eastAsia="zh-CN"/>
        </w:rPr>
        <w:t>（一）征缴方式。</w:t>
      </w:r>
      <w:r>
        <w:rPr>
          <w:rFonts w:ascii="Times New Roman" w:hAnsi="Times New Roman" w:eastAsia="仿宋_GB2312" w:cs="Times New Roman"/>
          <w:snapToGrid w:val="0"/>
          <w:color w:val="auto"/>
          <w:kern w:val="0"/>
          <w:sz w:val="32"/>
          <w:szCs w:val="32"/>
          <w:highlight w:val="none"/>
        </w:rPr>
        <w:t>坚持“政府主导，属地管理，便捷高效，平稳有序”的原则，继续沿用政府统一组织，多方协作配合的模式，</w:t>
      </w:r>
      <w:r>
        <w:rPr>
          <w:rFonts w:hint="default" w:ascii="Times New Roman" w:hAnsi="Times New Roman" w:eastAsia="仿宋_GB2312" w:cs="Times New Roman"/>
          <w:snapToGrid w:val="0"/>
          <w:color w:val="auto"/>
          <w:kern w:val="0"/>
          <w:sz w:val="32"/>
          <w:szCs w:val="32"/>
          <w:lang w:val="en-US" w:eastAsia="zh-CN"/>
        </w:rPr>
        <w:t>积极推进医保经办和缴费业务线上“一网通办”、线下“一厅联办”。</w:t>
      </w:r>
    </w:p>
    <w:p w14:paraId="0DC94F74">
      <w:pPr>
        <w:keepNext w:val="0"/>
        <w:keepLines w:val="0"/>
        <w:pageBreakBefore w:val="0"/>
        <w:widowControl w:val="0"/>
        <w:kinsoku/>
        <w:wordWrap w:val="0"/>
        <w:overflowPunct w:val="0"/>
        <w:topLinePunct w:val="0"/>
        <w:autoSpaceDE/>
        <w:autoSpaceDN/>
        <w:bidi w:val="0"/>
        <w:adjustRightInd w:val="0"/>
        <w:snapToGrid/>
        <w:spacing w:line="560" w:lineRule="exact"/>
        <w:ind w:firstLine="645"/>
        <w:contextualSpacing/>
        <w:textAlignment w:val="auto"/>
        <w:rPr>
          <w:rFonts w:hint="eastAsia" w:ascii="Times New Roman" w:hAnsi="Times New Roman" w:eastAsia="仿宋_GB2312" w:cs="Times New Roman"/>
          <w:snapToGrid w:val="0"/>
          <w:color w:val="FF0000"/>
          <w:kern w:val="0"/>
          <w:sz w:val="32"/>
          <w:szCs w:val="32"/>
          <w:lang w:bidi="ar-SA"/>
        </w:rPr>
      </w:pPr>
      <w:r>
        <w:rPr>
          <w:rFonts w:hint="eastAsia" w:ascii="Times New Roman" w:hAnsi="Times New Roman" w:eastAsia="仿宋_GB2312" w:cs="Times New Roman"/>
          <w:snapToGrid w:val="0"/>
          <w:color w:val="auto"/>
          <w:kern w:val="0"/>
          <w:sz w:val="32"/>
          <w:szCs w:val="32"/>
          <w:lang w:val="en-US" w:eastAsia="zh-CN"/>
        </w:rPr>
        <w:t>资助（补贴）对象参保缴费工作由相关部门与乡镇政府协同完成。身份资格认定</w:t>
      </w:r>
      <w:r>
        <w:rPr>
          <w:rFonts w:hint="default" w:ascii="Times New Roman" w:hAnsi="Times New Roman" w:eastAsia="仿宋_GB2312" w:cs="Times New Roman"/>
          <w:snapToGrid w:val="0"/>
          <w:color w:val="auto"/>
          <w:kern w:val="0"/>
          <w:sz w:val="32"/>
          <w:szCs w:val="32"/>
        </w:rPr>
        <w:t>由</w:t>
      </w:r>
      <w:r>
        <w:rPr>
          <w:rFonts w:hint="eastAsia" w:ascii="Times New Roman" w:hAnsi="Times New Roman" w:eastAsia="仿宋_GB2312" w:cs="Times New Roman"/>
          <w:snapToGrid w:val="0"/>
          <w:color w:val="auto"/>
          <w:kern w:val="0"/>
          <w:sz w:val="32"/>
          <w:szCs w:val="32"/>
          <w:lang w:val="en-US" w:eastAsia="zh-CN"/>
        </w:rPr>
        <w:t>部门</w:t>
      </w:r>
      <w:r>
        <w:rPr>
          <w:rFonts w:hint="default" w:ascii="Times New Roman" w:hAnsi="Times New Roman" w:eastAsia="仿宋_GB2312" w:cs="Times New Roman"/>
          <w:snapToGrid w:val="0"/>
          <w:color w:val="auto"/>
          <w:kern w:val="0"/>
          <w:sz w:val="32"/>
          <w:szCs w:val="32"/>
          <w:lang w:eastAsia="zh-CN"/>
        </w:rPr>
        <w:t>明确，</w:t>
      </w:r>
      <w:r>
        <w:rPr>
          <w:rFonts w:hint="default" w:ascii="Times New Roman" w:hAnsi="Times New Roman" w:eastAsia="仿宋_GB2312" w:cs="Times New Roman"/>
          <w:snapToGrid w:val="0"/>
          <w:color w:val="auto"/>
          <w:kern w:val="0"/>
          <w:sz w:val="32"/>
          <w:szCs w:val="32"/>
        </w:rPr>
        <w:t>乡镇、村（社区）</w:t>
      </w:r>
      <w:r>
        <w:rPr>
          <w:rFonts w:hint="eastAsia" w:ascii="Times New Roman" w:hAnsi="Times New Roman" w:eastAsia="仿宋_GB2312" w:cs="Times New Roman"/>
          <w:snapToGrid w:val="0"/>
          <w:color w:val="auto"/>
          <w:kern w:val="0"/>
          <w:sz w:val="32"/>
          <w:szCs w:val="32"/>
          <w:lang w:val="en-US" w:eastAsia="zh-CN"/>
        </w:rPr>
        <w:t>要</w:t>
      </w:r>
      <w:r>
        <w:rPr>
          <w:rFonts w:hint="default" w:ascii="Times New Roman" w:hAnsi="Times New Roman" w:eastAsia="仿宋_GB2312" w:cs="Times New Roman"/>
          <w:snapToGrid w:val="0"/>
          <w:color w:val="auto"/>
          <w:kern w:val="0"/>
          <w:sz w:val="32"/>
          <w:szCs w:val="32"/>
          <w:lang w:eastAsia="zh-CN"/>
        </w:rPr>
        <w:t>建立参保登记台账</w:t>
      </w:r>
      <w:r>
        <w:rPr>
          <w:rFonts w:hint="default" w:ascii="Times New Roman" w:hAnsi="Times New Roman" w:eastAsia="仿宋_GB2312" w:cs="Times New Roman"/>
          <w:snapToGrid w:val="0"/>
          <w:color w:val="auto"/>
          <w:kern w:val="0"/>
          <w:sz w:val="32"/>
          <w:szCs w:val="32"/>
        </w:rPr>
        <w:t>，催报催缴</w:t>
      </w:r>
      <w:r>
        <w:rPr>
          <w:rFonts w:hint="default" w:ascii="Times New Roman" w:hAnsi="Times New Roman" w:eastAsia="仿宋_GB2312" w:cs="Times New Roman"/>
          <w:snapToGrid w:val="0"/>
          <w:color w:val="auto"/>
          <w:kern w:val="0"/>
          <w:sz w:val="32"/>
          <w:szCs w:val="32"/>
          <w:lang w:eastAsia="zh-CN"/>
        </w:rPr>
        <w:t>，及时更新台账，确保资助</w:t>
      </w:r>
      <w:r>
        <w:rPr>
          <w:rFonts w:hint="eastAsia" w:ascii="Times New Roman" w:hAnsi="Times New Roman" w:eastAsia="仿宋_GB2312" w:cs="Times New Roman"/>
          <w:snapToGrid w:val="0"/>
          <w:color w:val="auto"/>
          <w:kern w:val="0"/>
          <w:sz w:val="32"/>
          <w:szCs w:val="32"/>
          <w:lang w:eastAsia="zh-CN"/>
        </w:rPr>
        <w:t>（</w:t>
      </w:r>
      <w:r>
        <w:rPr>
          <w:rFonts w:hint="eastAsia" w:ascii="Times New Roman" w:hAnsi="Times New Roman" w:eastAsia="仿宋_GB2312" w:cs="Times New Roman"/>
          <w:snapToGrid w:val="0"/>
          <w:color w:val="auto"/>
          <w:kern w:val="0"/>
          <w:sz w:val="32"/>
          <w:szCs w:val="32"/>
          <w:lang w:val="en-US" w:eastAsia="zh-CN"/>
        </w:rPr>
        <w:t>补贴</w:t>
      </w:r>
      <w:r>
        <w:rPr>
          <w:rFonts w:hint="eastAsia"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lang w:eastAsia="zh-CN"/>
        </w:rPr>
        <w:t>对象应参尽参、应助尽助</w:t>
      </w:r>
      <w:r>
        <w:rPr>
          <w:rFonts w:hint="default" w:ascii="Times New Roman" w:hAnsi="Times New Roman" w:eastAsia="仿宋_GB2312" w:cs="Times New Roman"/>
          <w:snapToGrid w:val="0"/>
          <w:color w:val="auto"/>
          <w:kern w:val="0"/>
          <w:sz w:val="32"/>
          <w:szCs w:val="32"/>
        </w:rPr>
        <w:t>。</w:t>
      </w:r>
    </w:p>
    <w:p w14:paraId="103A4583">
      <w:pPr>
        <w:keepNext w:val="0"/>
        <w:keepLines w:val="0"/>
        <w:pageBreakBefore w:val="0"/>
        <w:widowControl w:val="0"/>
        <w:kinsoku/>
        <w:wordWrap w:val="0"/>
        <w:overflowPunct w:val="0"/>
        <w:topLinePunct w:val="0"/>
        <w:autoSpaceDE/>
        <w:autoSpaceDN/>
        <w:bidi w:val="0"/>
        <w:adjustRightInd w:val="0"/>
        <w:snapToGrid/>
        <w:spacing w:line="560" w:lineRule="exact"/>
        <w:ind w:firstLine="645"/>
        <w:contextualSpacing/>
        <w:textAlignment w:val="auto"/>
        <w:rPr>
          <w:rFonts w:hint="eastAsia" w:ascii="Times New Roman" w:hAnsi="Times New Roman" w:eastAsia="仿宋_GB2312" w:cs="Times New Roman"/>
          <w:snapToGrid w:val="0"/>
          <w:color w:val="auto"/>
          <w:kern w:val="0"/>
          <w:sz w:val="32"/>
          <w:szCs w:val="32"/>
          <w:lang w:bidi="ar-SA"/>
        </w:rPr>
      </w:pPr>
      <w:r>
        <w:rPr>
          <w:rFonts w:hint="eastAsia" w:ascii="Times New Roman" w:hAnsi="Times New Roman" w:eastAsia="仿宋_GB2312" w:cs="Times New Roman"/>
          <w:snapToGrid w:val="0"/>
          <w:color w:val="auto"/>
          <w:kern w:val="0"/>
          <w:sz w:val="32"/>
          <w:szCs w:val="32"/>
          <w:lang w:bidi="ar-SA"/>
        </w:rPr>
        <w:t>普通城乡居民</w:t>
      </w:r>
      <w:r>
        <w:rPr>
          <w:rFonts w:hint="eastAsia" w:ascii="Times New Roman" w:hAnsi="Times New Roman" w:eastAsia="仿宋_GB2312" w:cs="Times New Roman"/>
          <w:snapToGrid w:val="0"/>
          <w:color w:val="auto"/>
          <w:kern w:val="0"/>
          <w:sz w:val="32"/>
          <w:szCs w:val="32"/>
          <w:lang w:eastAsia="zh-CN" w:bidi="ar-SA"/>
        </w:rPr>
        <w:t>可</w:t>
      </w:r>
      <w:r>
        <w:rPr>
          <w:rFonts w:hint="eastAsia" w:ascii="Times New Roman" w:hAnsi="Times New Roman" w:eastAsia="仿宋_GB2312" w:cs="Times New Roman"/>
          <w:snapToGrid w:val="0"/>
          <w:color w:val="auto"/>
          <w:kern w:val="0"/>
          <w:sz w:val="32"/>
          <w:szCs w:val="32"/>
          <w:lang w:bidi="ar-SA"/>
        </w:rPr>
        <w:t>采取个人自助缴费，通过微信</w:t>
      </w:r>
      <w:r>
        <w:rPr>
          <w:rFonts w:ascii="Times New Roman" w:hAnsi="Times New Roman" w:eastAsia="仿宋_GB2312" w:cs="Times New Roman"/>
          <w:snapToGrid w:val="0"/>
          <w:color w:val="auto"/>
          <w:kern w:val="0"/>
          <w:sz w:val="32"/>
          <w:szCs w:val="32"/>
          <w:lang w:bidi="ar-SA"/>
        </w:rPr>
        <w:t>、</w:t>
      </w:r>
      <w:r>
        <w:rPr>
          <w:rFonts w:hint="default" w:ascii="Times New Roman" w:hAnsi="Times New Roman" w:eastAsia="仿宋_GB2312" w:cs="Times New Roman"/>
          <w:snapToGrid w:val="0"/>
          <w:kern w:val="0"/>
          <w:sz w:val="32"/>
          <w:szCs w:val="32"/>
          <w:lang w:eastAsia="zh-CN"/>
        </w:rPr>
        <w:t>支付宝、</w:t>
      </w:r>
      <w:r>
        <w:rPr>
          <w:rFonts w:hint="eastAsia" w:ascii="Times New Roman" w:hAnsi="Times New Roman" w:eastAsia="仿宋_GB2312" w:cs="Times New Roman"/>
          <w:snapToGrid w:val="0"/>
          <w:color w:val="auto"/>
          <w:kern w:val="0"/>
          <w:sz w:val="32"/>
          <w:szCs w:val="32"/>
          <w:lang w:bidi="ar-SA"/>
        </w:rPr>
        <w:t>皖事通</w:t>
      </w:r>
      <w:r>
        <w:rPr>
          <w:rFonts w:hint="eastAsia" w:ascii="Times New Roman" w:hAnsi="Times New Roman" w:eastAsia="仿宋_GB2312" w:cs="Times New Roman"/>
          <w:snapToGrid w:val="0"/>
          <w:color w:val="auto"/>
          <w:kern w:val="0"/>
          <w:sz w:val="32"/>
          <w:szCs w:val="32"/>
          <w:lang w:eastAsia="zh-CN" w:bidi="ar-SA"/>
        </w:rPr>
        <w:t>等</w:t>
      </w:r>
      <w:r>
        <w:rPr>
          <w:rFonts w:ascii="Times New Roman" w:hAnsi="Times New Roman" w:eastAsia="仿宋_GB2312" w:cs="Times New Roman"/>
          <w:snapToGrid w:val="0"/>
          <w:color w:val="auto"/>
          <w:kern w:val="0"/>
          <w:sz w:val="32"/>
          <w:szCs w:val="32"/>
          <w:lang w:eastAsia="zh-CN" w:bidi="ar-SA"/>
        </w:rPr>
        <w:t>自助缴费</w:t>
      </w:r>
      <w:r>
        <w:rPr>
          <w:rFonts w:hint="eastAsia" w:ascii="Times New Roman" w:hAnsi="Times New Roman" w:eastAsia="仿宋_GB2312" w:cs="Times New Roman"/>
          <w:snapToGrid w:val="0"/>
          <w:color w:val="auto"/>
          <w:kern w:val="0"/>
          <w:sz w:val="32"/>
          <w:szCs w:val="32"/>
          <w:lang w:bidi="ar-SA"/>
        </w:rPr>
        <w:t>渠道完成参保缴费，继续由村（社区）工作人员催报催缴，指导操作。</w:t>
      </w:r>
    </w:p>
    <w:p w14:paraId="3B8DEE23">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overflowPunct w:val="0"/>
        <w:topLinePunct w:val="0"/>
        <w:autoSpaceDE/>
        <w:autoSpaceDN/>
        <w:bidi w:val="0"/>
        <w:snapToGrid/>
        <w:spacing w:line="560" w:lineRule="exact"/>
        <w:ind w:firstLine="643" w:firstLineChars="200"/>
        <w:jc w:val="left"/>
        <w:textAlignment w:val="auto"/>
        <w:rPr>
          <w:rFonts w:hint="eastAsia" w:ascii="宋体" w:hAnsi="宋体" w:eastAsia="仿宋_GB2312" w:cs="宋体"/>
          <w:snapToGrid w:val="0"/>
          <w:color w:val="auto"/>
          <w:kern w:val="0"/>
          <w:sz w:val="32"/>
          <w:szCs w:val="32"/>
          <w:highlight w:val="none"/>
          <w:lang w:val="en-US" w:eastAsia="zh-CN" w:bidi="ar"/>
        </w:rPr>
      </w:pPr>
      <w:r>
        <w:rPr>
          <w:rFonts w:hint="eastAsia" w:ascii="楷体_GB2312" w:hAnsi="楷体_GB2312" w:eastAsia="楷体_GB2312" w:cs="楷体_GB2312"/>
          <w:b/>
          <w:bCs/>
          <w:snapToGrid w:val="0"/>
          <w:kern w:val="0"/>
          <w:sz w:val="32"/>
          <w:szCs w:val="32"/>
          <w:lang w:val="en-US" w:eastAsia="zh-CN" w:bidi="ar"/>
        </w:rPr>
        <w:t>（二）退费。</w:t>
      </w:r>
      <w:r>
        <w:rPr>
          <w:rFonts w:hint="eastAsia" w:ascii="宋体" w:hAnsi="宋体" w:eastAsia="仿宋_GB2312" w:cs="宋体"/>
          <w:snapToGrid w:val="0"/>
          <w:color w:val="auto"/>
          <w:kern w:val="0"/>
          <w:sz w:val="32"/>
          <w:szCs w:val="32"/>
          <w:highlight w:val="none"/>
          <w:lang w:val="en-US" w:eastAsia="zh-CN" w:bidi="ar"/>
        </w:rPr>
        <w:t>参保人在居民医保缴费后，在待遇享受期未开始前因死亡、重复缴费、参加职工医保或其他地市居民医保，可在暂停或终止居民医保参保关系的同时，申请办理个人退费。待遇享受期开始后，对暂停或终止的居民医保参保关系，个人缴费不再退回。有关退费程序，按照市税务局、财政局、人社局和医保局联合印发的《关于做好社会保险费退费有关工作的通知》（蚌税函〔2019〕115号）执行。</w:t>
      </w:r>
    </w:p>
    <w:p w14:paraId="0C1FCB94">
      <w:pPr>
        <w:keepNext w:val="0"/>
        <w:keepLines w:val="0"/>
        <w:pageBreakBefore w:val="0"/>
        <w:widowControl w:val="0"/>
        <w:kinsoku/>
        <w:wordWrap w:val="0"/>
        <w:overflowPunct w:val="0"/>
        <w:topLinePunct w:val="0"/>
        <w:autoSpaceDE/>
        <w:autoSpaceDN/>
        <w:bidi w:val="0"/>
        <w:adjustRightInd w:val="0"/>
        <w:snapToGrid/>
        <w:spacing w:line="560" w:lineRule="exact"/>
        <w:ind w:firstLine="640" w:firstLineChars="200"/>
        <w:contextualSpacing/>
        <w:jc w:val="both"/>
        <w:textAlignment w:val="auto"/>
        <w:rPr>
          <w:rFonts w:hint="eastAsia" w:ascii="Times New Roman" w:hAnsi="Times New Roman" w:eastAsia="黑体" w:cs="Times New Roman"/>
          <w:bCs/>
          <w:snapToGrid w:val="0"/>
          <w:kern w:val="0"/>
          <w:sz w:val="32"/>
          <w:szCs w:val="32"/>
          <w:lang w:eastAsia="zh-CN"/>
        </w:rPr>
      </w:pPr>
      <w:r>
        <w:rPr>
          <w:rFonts w:hint="default" w:ascii="Times New Roman" w:hAnsi="Times New Roman" w:eastAsia="黑体" w:cs="Times New Roman"/>
          <w:bCs/>
          <w:snapToGrid w:val="0"/>
          <w:kern w:val="0"/>
          <w:sz w:val="32"/>
          <w:szCs w:val="32"/>
        </w:rPr>
        <w:t>五、明确</w:t>
      </w:r>
      <w:r>
        <w:rPr>
          <w:rFonts w:hint="eastAsia" w:ascii="Times New Roman" w:hAnsi="Times New Roman" w:eastAsia="黑体" w:cs="Times New Roman"/>
          <w:bCs/>
          <w:snapToGrid w:val="0"/>
          <w:kern w:val="0"/>
          <w:sz w:val="32"/>
          <w:szCs w:val="32"/>
          <w:lang w:val="en-US" w:eastAsia="zh-CN"/>
        </w:rPr>
        <w:t>工作职责</w:t>
      </w:r>
    </w:p>
    <w:p w14:paraId="43F0F107">
      <w:pPr>
        <w:keepNext w:val="0"/>
        <w:keepLines w:val="0"/>
        <w:pageBreakBefore w:val="0"/>
        <w:widowControl w:val="0"/>
        <w:kinsoku/>
        <w:wordWrap w:val="0"/>
        <w:overflowPunct w:val="0"/>
        <w:topLinePunct w:val="0"/>
        <w:autoSpaceDE/>
        <w:autoSpaceDN/>
        <w:bidi w:val="0"/>
        <w:adjustRightInd w:val="0"/>
        <w:snapToGrid/>
        <w:spacing w:line="560" w:lineRule="exact"/>
        <w:ind w:firstLine="645"/>
        <w:contextualSpacing/>
        <w:jc w:val="both"/>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税务部门负责组织实施居民医保征缴工作。医保部门负责抓好居民医保待遇落实和管理服务</w:t>
      </w:r>
      <w:r>
        <w:rPr>
          <w:rFonts w:hint="default" w:ascii="Times New Roman" w:hAnsi="Times New Roman" w:eastAsia="仿宋_GB2312" w:cs="Times New Roman"/>
          <w:snapToGrid w:val="0"/>
          <w:kern w:val="0"/>
          <w:sz w:val="32"/>
          <w:szCs w:val="32"/>
          <w:lang w:eastAsia="zh-CN"/>
        </w:rPr>
        <w:t>，指导做好参保登记和信息采集工作，负责相关参保信息审核、传递和汇总等工作</w:t>
      </w:r>
      <w:r>
        <w:rPr>
          <w:rFonts w:hint="default" w:ascii="Times New Roman" w:hAnsi="Times New Roman" w:eastAsia="仿宋_GB2312" w:cs="Times New Roman"/>
          <w:snapToGrid w:val="0"/>
          <w:kern w:val="0"/>
          <w:sz w:val="32"/>
          <w:szCs w:val="32"/>
        </w:rPr>
        <w:t>。公安部门负责参保人员户籍认定和居民身份证办理工作。教育部门</w:t>
      </w:r>
      <w:r>
        <w:rPr>
          <w:rFonts w:hint="eastAsia" w:ascii="Times New Roman" w:hAnsi="Times New Roman" w:eastAsia="仿宋_GB2312" w:cs="Times New Roman"/>
          <w:snapToGrid w:val="0"/>
          <w:kern w:val="0"/>
          <w:sz w:val="32"/>
          <w:szCs w:val="32"/>
          <w:lang w:val="en-US" w:eastAsia="zh-CN"/>
        </w:rPr>
        <w:t>做好宣传动员，确保每一名学生都参保。</w:t>
      </w:r>
      <w:r>
        <w:rPr>
          <w:rFonts w:hint="default" w:ascii="Times New Roman" w:hAnsi="Times New Roman" w:eastAsia="仿宋_GB2312" w:cs="Times New Roman"/>
          <w:snapToGrid w:val="0"/>
          <w:kern w:val="0"/>
          <w:sz w:val="32"/>
          <w:szCs w:val="32"/>
        </w:rPr>
        <w:t>财政部门负责确保财政补助拨付到位。民政、农业农村</w:t>
      </w:r>
      <w:r>
        <w:rPr>
          <w:rFonts w:hint="eastAsia"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卫健、退役军人、残联等部门按照职责做好特殊群体身份认定工作，定期与医保部门交换特殊群体的变更信息</w:t>
      </w:r>
      <w:r>
        <w:rPr>
          <w:rFonts w:hint="eastAsia" w:ascii="Times New Roman" w:hAnsi="Times New Roman" w:eastAsia="仿宋_GB2312" w:cs="Times New Roman"/>
          <w:snapToGrid w:val="0"/>
          <w:kern w:val="0"/>
          <w:sz w:val="32"/>
          <w:szCs w:val="32"/>
          <w:lang w:eastAsia="zh-CN"/>
        </w:rPr>
        <w:t>，</w:t>
      </w:r>
      <w:r>
        <w:rPr>
          <w:rFonts w:hint="eastAsia" w:ascii="Times New Roman" w:hAnsi="Times New Roman" w:eastAsia="仿宋_GB2312" w:cs="Times New Roman"/>
          <w:snapToGrid w:val="0"/>
          <w:kern w:val="0"/>
          <w:sz w:val="32"/>
          <w:szCs w:val="32"/>
          <w:lang w:val="en-US" w:eastAsia="zh-CN"/>
        </w:rPr>
        <w:t>协同配合，做好特殊群体参保工作</w:t>
      </w:r>
      <w:r>
        <w:rPr>
          <w:rFonts w:hint="default" w:ascii="Times New Roman" w:hAnsi="Times New Roman" w:eastAsia="仿宋_GB2312" w:cs="Times New Roman"/>
          <w:snapToGrid w:val="0"/>
          <w:kern w:val="0"/>
          <w:sz w:val="32"/>
          <w:szCs w:val="32"/>
        </w:rPr>
        <w:t>。</w:t>
      </w:r>
    </w:p>
    <w:p w14:paraId="5F7F52FC">
      <w:pPr>
        <w:keepNext w:val="0"/>
        <w:keepLines w:val="0"/>
        <w:pageBreakBefore w:val="0"/>
        <w:widowControl w:val="0"/>
        <w:kinsoku/>
        <w:wordWrap w:val="0"/>
        <w:overflowPunct w:val="0"/>
        <w:topLinePunct w:val="0"/>
        <w:autoSpaceDE/>
        <w:autoSpaceDN/>
        <w:bidi w:val="0"/>
        <w:adjustRightInd w:val="0"/>
        <w:snapToGrid/>
        <w:spacing w:line="560" w:lineRule="exact"/>
        <w:ind w:firstLine="645"/>
        <w:contextualSpacing/>
        <w:jc w:val="both"/>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各乡镇</w:t>
      </w:r>
      <w:r>
        <w:rPr>
          <w:rFonts w:hint="eastAsia" w:ascii="Times New Roman" w:hAnsi="Times New Roman" w:eastAsia="仿宋_GB2312" w:cs="Times New Roman"/>
          <w:snapToGrid w:val="0"/>
          <w:kern w:val="0"/>
          <w:sz w:val="32"/>
          <w:szCs w:val="32"/>
          <w:lang w:val="en-US" w:eastAsia="zh-CN"/>
        </w:rPr>
        <w:t>政府</w:t>
      </w:r>
      <w:r>
        <w:rPr>
          <w:rFonts w:hint="default" w:ascii="Times New Roman" w:hAnsi="Times New Roman" w:eastAsia="仿宋_GB2312" w:cs="Times New Roman"/>
          <w:snapToGrid w:val="0"/>
          <w:kern w:val="0"/>
          <w:sz w:val="32"/>
          <w:szCs w:val="32"/>
        </w:rPr>
        <w:t>具体负责辖区内居民医保政策宣传、参保登记、信息采集及保费催缴、收缴等工作。</w:t>
      </w:r>
    </w:p>
    <w:p w14:paraId="25DE3381">
      <w:pPr>
        <w:keepNext w:val="0"/>
        <w:keepLines w:val="0"/>
        <w:pageBreakBefore w:val="0"/>
        <w:widowControl w:val="0"/>
        <w:kinsoku/>
        <w:wordWrap w:val="0"/>
        <w:overflowPunct w:val="0"/>
        <w:topLinePunct w:val="0"/>
        <w:autoSpaceDE/>
        <w:autoSpaceDN/>
        <w:bidi w:val="0"/>
        <w:adjustRightInd w:val="0"/>
        <w:snapToGrid/>
        <w:spacing w:line="560" w:lineRule="exact"/>
        <w:ind w:firstLine="645"/>
        <w:contextualSpacing/>
        <w:jc w:val="both"/>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医保</w:t>
      </w:r>
      <w:r>
        <w:rPr>
          <w:rFonts w:hint="eastAsia" w:ascii="Times New Roman" w:hAnsi="Times New Roman" w:eastAsia="仿宋_GB2312" w:cs="Times New Roman"/>
          <w:snapToGrid w:val="0"/>
          <w:kern w:val="0"/>
          <w:sz w:val="32"/>
          <w:szCs w:val="32"/>
          <w:lang w:val="en-US" w:eastAsia="zh-CN"/>
        </w:rPr>
        <w:t>部门</w:t>
      </w:r>
      <w:r>
        <w:rPr>
          <w:rFonts w:hint="default" w:ascii="Times New Roman" w:hAnsi="Times New Roman" w:eastAsia="仿宋_GB2312" w:cs="Times New Roman"/>
          <w:snapToGrid w:val="0"/>
          <w:kern w:val="0"/>
          <w:sz w:val="32"/>
          <w:szCs w:val="32"/>
        </w:rPr>
        <w:t>、税务部门、代收单位、合作金融机构之间应建立对账机制，确保参保缴费信息准确、账账相符、账款相符、“钱人一致”。</w:t>
      </w:r>
    </w:p>
    <w:p w14:paraId="01E36E8D">
      <w:pPr>
        <w:keepNext w:val="0"/>
        <w:keepLines w:val="0"/>
        <w:pageBreakBefore w:val="0"/>
        <w:widowControl w:val="0"/>
        <w:kinsoku/>
        <w:wordWrap w:val="0"/>
        <w:overflowPunct w:val="0"/>
        <w:topLinePunct w:val="0"/>
        <w:autoSpaceDE/>
        <w:autoSpaceDN/>
        <w:bidi w:val="0"/>
        <w:snapToGrid/>
        <w:spacing w:line="560" w:lineRule="exact"/>
        <w:ind w:firstLine="640" w:firstLineChars="200"/>
        <w:contextualSpacing/>
        <w:jc w:val="both"/>
        <w:textAlignment w:val="auto"/>
        <w:rPr>
          <w:rFonts w:hint="default" w:ascii="Times New Roman" w:hAnsi="Times New Roman" w:eastAsia="黑体" w:cs="Times New Roman"/>
          <w:snapToGrid w:val="0"/>
          <w:kern w:val="0"/>
          <w:sz w:val="32"/>
          <w:szCs w:val="32"/>
        </w:rPr>
      </w:pPr>
      <w:r>
        <w:rPr>
          <w:rFonts w:hint="default" w:ascii="Times New Roman" w:hAnsi="Times New Roman" w:eastAsia="黑体" w:cs="Times New Roman"/>
          <w:snapToGrid w:val="0"/>
          <w:kern w:val="0"/>
          <w:sz w:val="32"/>
          <w:szCs w:val="32"/>
        </w:rPr>
        <w:t>六、工作要求</w:t>
      </w:r>
    </w:p>
    <w:p w14:paraId="451A4717">
      <w:pPr>
        <w:keepNext w:val="0"/>
        <w:keepLines w:val="0"/>
        <w:pageBreakBefore w:val="0"/>
        <w:widowControl w:val="0"/>
        <w:kinsoku/>
        <w:wordWrap w:val="0"/>
        <w:overflowPunct w:val="0"/>
        <w:topLinePunct w:val="0"/>
        <w:autoSpaceDE/>
        <w:autoSpaceDN/>
        <w:bidi w:val="0"/>
        <w:snapToGrid/>
        <w:spacing w:line="560" w:lineRule="exact"/>
        <w:ind w:firstLine="643" w:firstLineChars="200"/>
        <w:contextualSpacing/>
        <w:jc w:val="both"/>
        <w:textAlignment w:val="auto"/>
        <w:rPr>
          <w:rFonts w:hint="default" w:ascii="Times New Roman" w:hAnsi="Times New Roman" w:eastAsia="仿宋_GB2312" w:cs="Times New Roman"/>
          <w:snapToGrid w:val="0"/>
          <w:kern w:val="0"/>
          <w:sz w:val="32"/>
          <w:szCs w:val="32"/>
        </w:rPr>
      </w:pPr>
      <w:r>
        <w:rPr>
          <w:rFonts w:hint="eastAsia" w:ascii="楷体_GB2312" w:hAnsi="楷体_GB2312" w:eastAsia="楷体_GB2312" w:cs="楷体_GB2312"/>
          <w:b/>
          <w:bCs/>
          <w:snapToGrid w:val="0"/>
          <w:kern w:val="0"/>
          <w:sz w:val="32"/>
          <w:szCs w:val="32"/>
        </w:rPr>
        <w:t>（一）加强组织领导。</w:t>
      </w:r>
      <w:r>
        <w:rPr>
          <w:rFonts w:hint="default" w:ascii="Times New Roman" w:hAnsi="Times New Roman" w:eastAsia="仿宋_GB2312" w:cs="Times New Roman"/>
          <w:snapToGrid w:val="0"/>
          <w:kern w:val="0"/>
          <w:sz w:val="32"/>
          <w:szCs w:val="32"/>
        </w:rPr>
        <w:t>各</w:t>
      </w:r>
      <w:r>
        <w:rPr>
          <w:rFonts w:hint="eastAsia" w:ascii="Times New Roman" w:hAnsi="Times New Roman" w:eastAsia="仿宋_GB2312" w:cs="Times New Roman"/>
          <w:snapToGrid w:val="0"/>
          <w:kern w:val="0"/>
          <w:sz w:val="32"/>
          <w:szCs w:val="32"/>
          <w:lang w:val="en-US" w:eastAsia="zh-CN"/>
        </w:rPr>
        <w:t>单位</w:t>
      </w:r>
      <w:r>
        <w:rPr>
          <w:rFonts w:hint="default" w:ascii="Times New Roman" w:hAnsi="Times New Roman" w:eastAsia="仿宋_GB2312" w:cs="Times New Roman"/>
          <w:snapToGrid w:val="0"/>
          <w:kern w:val="0"/>
          <w:sz w:val="32"/>
          <w:szCs w:val="32"/>
        </w:rPr>
        <w:t>要高度重视</w:t>
      </w:r>
      <w:r>
        <w:rPr>
          <w:rFonts w:hint="eastAsia" w:ascii="Times New Roman" w:hAnsi="Times New Roman" w:eastAsia="仿宋_GB2312" w:cs="Times New Roman"/>
          <w:snapToGrid w:val="0"/>
          <w:kern w:val="0"/>
          <w:sz w:val="32"/>
          <w:szCs w:val="32"/>
          <w:lang w:val="en-US" w:eastAsia="zh-CN"/>
        </w:rPr>
        <w:t>居民医保参保缴费工作</w:t>
      </w:r>
      <w:r>
        <w:rPr>
          <w:rFonts w:hint="default" w:ascii="Times New Roman" w:hAnsi="Times New Roman" w:eastAsia="仿宋_GB2312" w:cs="Times New Roman"/>
          <w:snapToGrid w:val="0"/>
          <w:kern w:val="0"/>
          <w:sz w:val="32"/>
          <w:szCs w:val="32"/>
        </w:rPr>
        <w:t>，</w:t>
      </w:r>
      <w:r>
        <w:rPr>
          <w:rFonts w:hint="eastAsia" w:ascii="Times New Roman" w:hAnsi="Times New Roman" w:eastAsia="仿宋_GB2312" w:cs="Times New Roman"/>
          <w:snapToGrid w:val="0"/>
          <w:kern w:val="0"/>
          <w:sz w:val="32"/>
          <w:szCs w:val="32"/>
          <w:lang w:val="en-US" w:eastAsia="zh-CN"/>
        </w:rPr>
        <w:t>确保</w:t>
      </w:r>
      <w:r>
        <w:rPr>
          <w:rFonts w:hint="default" w:ascii="Times New Roman" w:hAnsi="Times New Roman" w:eastAsia="仿宋_GB2312" w:cs="Times New Roman"/>
          <w:snapToGrid w:val="0"/>
          <w:kern w:val="0"/>
          <w:sz w:val="32"/>
          <w:szCs w:val="32"/>
        </w:rPr>
        <w:t>居民应保尽保，特别是特困人员、低保对象、低保边缘家庭成员、监测人口、稳定脱贫人口要全员参保。</w:t>
      </w:r>
    </w:p>
    <w:p w14:paraId="4D364EE0">
      <w:pPr>
        <w:keepNext w:val="0"/>
        <w:keepLines w:val="0"/>
        <w:pageBreakBefore w:val="0"/>
        <w:widowControl w:val="0"/>
        <w:kinsoku/>
        <w:wordWrap w:val="0"/>
        <w:overflowPunct w:val="0"/>
        <w:topLinePunct w:val="0"/>
        <w:autoSpaceDE/>
        <w:autoSpaceDN/>
        <w:bidi w:val="0"/>
        <w:snapToGrid/>
        <w:spacing w:line="560" w:lineRule="exact"/>
        <w:ind w:firstLine="643" w:firstLineChars="200"/>
        <w:contextualSpacing/>
        <w:jc w:val="both"/>
        <w:textAlignment w:val="auto"/>
        <w:rPr>
          <w:rFonts w:hint="default" w:ascii="Times New Roman" w:hAnsi="Times New Roman" w:eastAsia="仿宋_GB2312" w:cs="Times New Roman"/>
          <w:snapToGrid w:val="0"/>
          <w:kern w:val="0"/>
          <w:sz w:val="32"/>
          <w:szCs w:val="32"/>
        </w:rPr>
      </w:pPr>
      <w:r>
        <w:rPr>
          <w:rFonts w:hint="eastAsia" w:ascii="楷体_GB2312" w:hAnsi="楷体_GB2312" w:eastAsia="楷体_GB2312" w:cs="楷体_GB2312"/>
          <w:b/>
          <w:bCs/>
          <w:snapToGrid w:val="0"/>
          <w:kern w:val="0"/>
          <w:sz w:val="32"/>
          <w:szCs w:val="32"/>
        </w:rPr>
        <w:t>（二）健全协调机制。</w:t>
      </w:r>
      <w:r>
        <w:rPr>
          <w:rFonts w:hint="default" w:ascii="Times New Roman" w:hAnsi="Times New Roman" w:eastAsia="仿宋_GB2312" w:cs="Times New Roman"/>
          <w:snapToGrid w:val="0"/>
          <w:kern w:val="0"/>
          <w:sz w:val="32"/>
          <w:szCs w:val="32"/>
        </w:rPr>
        <w:t>医保、财政和税务部门要加强统筹协调，健全部门信息沟通和工作协调机制，遇到重大情况要及时按要求报告。</w:t>
      </w:r>
    </w:p>
    <w:p w14:paraId="22853F7A">
      <w:pPr>
        <w:keepNext w:val="0"/>
        <w:keepLines w:val="0"/>
        <w:pageBreakBefore w:val="0"/>
        <w:widowControl w:val="0"/>
        <w:kinsoku/>
        <w:wordWrap w:val="0"/>
        <w:overflowPunct w:val="0"/>
        <w:topLinePunct w:val="0"/>
        <w:autoSpaceDE/>
        <w:autoSpaceDN/>
        <w:bidi w:val="0"/>
        <w:snapToGrid/>
        <w:spacing w:line="560" w:lineRule="exact"/>
        <w:ind w:firstLine="643" w:firstLineChars="200"/>
        <w:contextualSpacing/>
        <w:jc w:val="both"/>
        <w:textAlignment w:val="auto"/>
        <w:rPr>
          <w:rFonts w:hint="default" w:ascii="Times New Roman" w:hAnsi="Times New Roman" w:eastAsia="仿宋_GB2312" w:cs="Times New Roman"/>
          <w:snapToGrid w:val="0"/>
          <w:kern w:val="0"/>
          <w:sz w:val="32"/>
          <w:szCs w:val="32"/>
        </w:rPr>
      </w:pPr>
      <w:r>
        <w:rPr>
          <w:rFonts w:hint="eastAsia" w:ascii="楷体_GB2312" w:hAnsi="楷体_GB2312" w:eastAsia="楷体_GB2312" w:cs="楷体_GB2312"/>
          <w:b/>
          <w:bCs/>
          <w:snapToGrid w:val="0"/>
          <w:kern w:val="0"/>
          <w:sz w:val="32"/>
          <w:szCs w:val="32"/>
        </w:rPr>
        <w:t>（三）强化宣传引导。</w:t>
      </w:r>
      <w:r>
        <w:rPr>
          <w:rFonts w:hint="default" w:ascii="Times New Roman" w:hAnsi="Times New Roman" w:eastAsia="仿宋_GB2312" w:cs="Times New Roman"/>
          <w:snapToGrid w:val="0"/>
          <w:kern w:val="0"/>
          <w:sz w:val="32"/>
          <w:szCs w:val="32"/>
        </w:rPr>
        <w:t>加大依法参保的宣传力度，将居民医保筹资政策、保障待遇和管理服务等政策讲清讲透，同步宣传解读优化普通门诊统筹、“两病”门诊用药保障、三重保障制度功能等惠民保障政策，普及医疗保险互助共济、责任共担、共建共享的理念，增强群众主动参保缴费意识，合理引导社会预期。</w:t>
      </w:r>
    </w:p>
    <w:p w14:paraId="07F59BBF">
      <w:pPr>
        <w:keepNext w:val="0"/>
        <w:keepLines w:val="0"/>
        <w:pageBreakBefore w:val="0"/>
        <w:widowControl w:val="0"/>
        <w:kinsoku/>
        <w:wordWrap w:val="0"/>
        <w:overflowPunct w:val="0"/>
        <w:topLinePunct w:val="0"/>
        <w:autoSpaceDE/>
        <w:autoSpaceDN/>
        <w:bidi w:val="0"/>
        <w:snapToGrid/>
        <w:spacing w:line="560" w:lineRule="exact"/>
        <w:ind w:firstLine="643" w:firstLineChars="200"/>
        <w:contextualSpacing/>
        <w:jc w:val="both"/>
        <w:textAlignment w:val="auto"/>
        <w:rPr>
          <w:rFonts w:hint="default" w:ascii="Times New Roman" w:hAnsi="Times New Roman" w:eastAsia="仿宋_GB2312" w:cs="Times New Roman"/>
          <w:snapToGrid w:val="0"/>
          <w:kern w:val="0"/>
          <w:sz w:val="32"/>
          <w:szCs w:val="32"/>
        </w:rPr>
      </w:pPr>
      <w:r>
        <w:rPr>
          <w:rFonts w:hint="default" w:ascii="楷体_GB2312" w:hAnsi="楷体_GB2312" w:eastAsia="楷体_GB2312" w:cs="楷体_GB2312"/>
          <w:b/>
          <w:bCs/>
          <w:snapToGrid w:val="0"/>
          <w:kern w:val="0"/>
          <w:sz w:val="32"/>
          <w:szCs w:val="32"/>
        </w:rPr>
        <w:t>（四）</w:t>
      </w:r>
      <w:r>
        <w:rPr>
          <w:rFonts w:hint="default" w:ascii="楷体_GB2312" w:hAnsi="楷体_GB2312" w:eastAsia="楷体_GB2312" w:cs="楷体_GB2312"/>
          <w:b/>
          <w:bCs/>
          <w:snapToGrid w:val="0"/>
          <w:kern w:val="0"/>
          <w:sz w:val="32"/>
          <w:szCs w:val="32"/>
          <w:lang w:eastAsia="zh-CN"/>
        </w:rPr>
        <w:t>规范参保考核</w:t>
      </w:r>
      <w:r>
        <w:rPr>
          <w:rFonts w:hint="default" w:ascii="楷体_GB2312" w:hAnsi="楷体_GB2312" w:eastAsia="楷体_GB2312" w:cs="楷体_GB2312"/>
          <w:b/>
          <w:bCs/>
          <w:snapToGrid w:val="0"/>
          <w:kern w:val="0"/>
          <w:sz w:val="32"/>
          <w:szCs w:val="32"/>
        </w:rPr>
        <w:t>。</w:t>
      </w:r>
      <w:r>
        <w:rPr>
          <w:rFonts w:hint="default" w:ascii="Times New Roman" w:hAnsi="Times New Roman" w:eastAsia="仿宋_GB2312" w:cs="Times New Roman"/>
          <w:snapToGrid w:val="0"/>
          <w:kern w:val="0"/>
          <w:sz w:val="32"/>
          <w:szCs w:val="32"/>
          <w:lang w:eastAsia="zh-CN"/>
        </w:rPr>
        <w:t>各乡镇</w:t>
      </w:r>
      <w:r>
        <w:rPr>
          <w:rFonts w:hint="default" w:ascii="Times New Roman" w:hAnsi="Times New Roman" w:eastAsia="仿宋_GB2312" w:cs="Times New Roman"/>
          <w:snapToGrid w:val="0"/>
          <w:kern w:val="0"/>
          <w:sz w:val="32"/>
          <w:szCs w:val="32"/>
        </w:rPr>
        <w:t>居民参保缴费排查阶段为</w:t>
      </w:r>
      <w:r>
        <w:rPr>
          <w:rFonts w:hint="default" w:ascii="Times New Roman" w:hAnsi="Times New Roman" w:eastAsia="仿宋_GB2312" w:cs="Times New Roman"/>
          <w:snapToGrid w:val="0"/>
          <w:kern w:val="0"/>
          <w:sz w:val="32"/>
          <w:szCs w:val="32"/>
          <w:lang w:eastAsia="zh-CN"/>
        </w:rPr>
        <w:t>202</w:t>
      </w:r>
      <w:r>
        <w:rPr>
          <w:rFonts w:hint="eastAsia" w:ascii="Times New Roman" w:hAnsi="Times New Roman" w:eastAsia="仿宋_GB2312" w:cs="Times New Roman"/>
          <w:snapToGrid w:val="0"/>
          <w:kern w:val="0"/>
          <w:sz w:val="32"/>
          <w:szCs w:val="32"/>
          <w:lang w:val="en-US" w:eastAsia="zh-CN"/>
        </w:rPr>
        <w:t>4</w:t>
      </w:r>
      <w:r>
        <w:rPr>
          <w:rFonts w:hint="default" w:ascii="Times New Roman" w:hAnsi="Times New Roman" w:eastAsia="仿宋_GB2312" w:cs="Times New Roman"/>
          <w:snapToGrid w:val="0"/>
          <w:kern w:val="0"/>
          <w:sz w:val="32"/>
          <w:szCs w:val="32"/>
          <w:lang w:eastAsia="zh-CN"/>
        </w:rPr>
        <w:t>年</w:t>
      </w:r>
      <w:r>
        <w:rPr>
          <w:rFonts w:hint="default" w:ascii="Times New Roman" w:hAnsi="Times New Roman" w:eastAsia="仿宋_GB2312" w:cs="Times New Roman"/>
          <w:snapToGrid w:val="0"/>
          <w:kern w:val="0"/>
          <w:sz w:val="32"/>
          <w:szCs w:val="32"/>
        </w:rPr>
        <w:t>12月10日至</w:t>
      </w:r>
      <w:r>
        <w:rPr>
          <w:rFonts w:hint="default" w:ascii="Times New Roman" w:hAnsi="Times New Roman" w:eastAsia="仿宋_GB2312" w:cs="Times New Roman"/>
          <w:snapToGrid w:val="0"/>
          <w:kern w:val="0"/>
          <w:sz w:val="32"/>
          <w:szCs w:val="32"/>
          <w:lang w:eastAsia="zh-CN"/>
        </w:rPr>
        <w:t>202</w:t>
      </w:r>
      <w:r>
        <w:rPr>
          <w:rFonts w:hint="eastAsia" w:ascii="Times New Roman" w:hAnsi="Times New Roman" w:eastAsia="仿宋_GB2312" w:cs="Times New Roman"/>
          <w:snapToGrid w:val="0"/>
          <w:kern w:val="0"/>
          <w:sz w:val="32"/>
          <w:szCs w:val="32"/>
          <w:lang w:val="en-US" w:eastAsia="zh-CN"/>
        </w:rPr>
        <w:t>4</w:t>
      </w:r>
      <w:r>
        <w:rPr>
          <w:rFonts w:hint="default" w:ascii="Times New Roman" w:hAnsi="Times New Roman" w:eastAsia="仿宋_GB2312" w:cs="Times New Roman"/>
          <w:snapToGrid w:val="0"/>
          <w:kern w:val="0"/>
          <w:sz w:val="32"/>
          <w:szCs w:val="32"/>
          <w:lang w:eastAsia="zh-CN"/>
        </w:rPr>
        <w:t>年</w:t>
      </w:r>
      <w:r>
        <w:rPr>
          <w:rFonts w:hint="default" w:ascii="Times New Roman" w:hAnsi="Times New Roman" w:eastAsia="仿宋_GB2312" w:cs="Times New Roman"/>
          <w:snapToGrid w:val="0"/>
          <w:kern w:val="0"/>
          <w:sz w:val="32"/>
          <w:szCs w:val="32"/>
        </w:rPr>
        <w:t>12月31日，通过与上年度参保信息比对及入户摸排等方式，对未参保的居民推送参保提示信息，切实做好督促工作。截止</w:t>
      </w:r>
      <w:r>
        <w:rPr>
          <w:rFonts w:hint="default" w:ascii="Times New Roman" w:hAnsi="Times New Roman" w:eastAsia="仿宋_GB2312" w:cs="Times New Roman"/>
          <w:snapToGrid w:val="0"/>
          <w:kern w:val="0"/>
          <w:sz w:val="32"/>
          <w:szCs w:val="32"/>
          <w:lang w:eastAsia="zh-CN"/>
        </w:rPr>
        <w:t>202</w:t>
      </w:r>
      <w:r>
        <w:rPr>
          <w:rFonts w:hint="eastAsia" w:ascii="Times New Roman" w:hAnsi="Times New Roman" w:eastAsia="仿宋_GB2312" w:cs="Times New Roman"/>
          <w:snapToGrid w:val="0"/>
          <w:kern w:val="0"/>
          <w:sz w:val="32"/>
          <w:szCs w:val="32"/>
          <w:lang w:val="en-US" w:eastAsia="zh-CN"/>
        </w:rPr>
        <w:t>4</w:t>
      </w:r>
      <w:r>
        <w:rPr>
          <w:rFonts w:hint="default" w:ascii="Times New Roman" w:hAnsi="Times New Roman" w:eastAsia="仿宋_GB2312" w:cs="Times New Roman"/>
          <w:snapToGrid w:val="0"/>
          <w:kern w:val="0"/>
          <w:sz w:val="32"/>
          <w:szCs w:val="32"/>
          <w:lang w:eastAsia="zh-CN"/>
        </w:rPr>
        <w:t>年</w:t>
      </w:r>
      <w:r>
        <w:rPr>
          <w:rFonts w:hint="default" w:ascii="Times New Roman" w:hAnsi="Times New Roman" w:eastAsia="仿宋_GB2312" w:cs="Times New Roman"/>
          <w:snapToGrid w:val="0"/>
          <w:kern w:val="0"/>
          <w:sz w:val="32"/>
          <w:szCs w:val="32"/>
        </w:rPr>
        <w:t>12月31日居民参保缴费完成人数作为对各</w:t>
      </w:r>
      <w:r>
        <w:rPr>
          <w:rFonts w:hint="eastAsia" w:ascii="Times New Roman" w:hAnsi="Times New Roman" w:eastAsia="仿宋_GB2312" w:cs="Times New Roman"/>
          <w:snapToGrid w:val="0"/>
          <w:kern w:val="0"/>
          <w:sz w:val="32"/>
          <w:szCs w:val="32"/>
          <w:lang w:eastAsia="zh-CN"/>
        </w:rPr>
        <w:t>乡镇</w:t>
      </w:r>
      <w:r>
        <w:rPr>
          <w:rFonts w:hint="default" w:ascii="Times New Roman" w:hAnsi="Times New Roman" w:eastAsia="仿宋_GB2312" w:cs="Times New Roman"/>
          <w:snapToGrid w:val="0"/>
          <w:kern w:val="0"/>
          <w:sz w:val="32"/>
          <w:szCs w:val="32"/>
        </w:rPr>
        <w:t>目标任务完成情况考核依据。</w:t>
      </w:r>
    </w:p>
    <w:p w14:paraId="662D3C71">
      <w:pPr>
        <w:keepNext w:val="0"/>
        <w:keepLines w:val="0"/>
        <w:pageBreakBefore w:val="0"/>
        <w:widowControl w:val="0"/>
        <w:kinsoku/>
        <w:wordWrap w:val="0"/>
        <w:overflowPunct w:val="0"/>
        <w:topLinePunct w:val="0"/>
        <w:autoSpaceDE/>
        <w:autoSpaceDN/>
        <w:bidi w:val="0"/>
        <w:snapToGrid/>
        <w:spacing w:line="560" w:lineRule="exact"/>
        <w:ind w:firstLine="640" w:firstLineChars="200"/>
        <w:textAlignment w:val="auto"/>
        <w:rPr>
          <w:rFonts w:ascii="Times New Roman" w:hAnsi="Times New Roman" w:eastAsia="仿宋_GB2312" w:cs="Times New Roman"/>
          <w:snapToGrid w:val="0"/>
          <w:color w:val="auto"/>
          <w:kern w:val="0"/>
          <w:sz w:val="32"/>
          <w:szCs w:val="32"/>
          <w:highlight w:val="none"/>
        </w:rPr>
      </w:pPr>
    </w:p>
    <w:p w14:paraId="1634300E">
      <w:pPr>
        <w:keepNext w:val="0"/>
        <w:keepLines w:val="0"/>
        <w:pageBreakBefore w:val="0"/>
        <w:widowControl w:val="0"/>
        <w:kinsoku/>
        <w:wordWrap w:val="0"/>
        <w:overflowPunct w:val="0"/>
        <w:topLinePunct w:val="0"/>
        <w:autoSpaceDE/>
        <w:autoSpaceDN/>
        <w:bidi w:val="0"/>
        <w:snapToGrid/>
        <w:spacing w:line="560" w:lineRule="exact"/>
        <w:ind w:firstLine="640" w:firstLineChars="200"/>
        <w:jc w:val="both"/>
        <w:textAlignment w:val="auto"/>
        <w:rPr>
          <w:rFonts w:hint="eastAsia" w:ascii="Times New Roman" w:hAnsi="Times New Roman" w:eastAsia="仿宋_GB2312" w:cs="Times New Roman"/>
          <w:snapToGrid w:val="0"/>
          <w:color w:val="auto"/>
          <w:kern w:val="0"/>
          <w:sz w:val="32"/>
          <w:szCs w:val="32"/>
          <w:highlight w:val="none"/>
          <w:lang w:eastAsia="zh-CN"/>
        </w:rPr>
      </w:pPr>
      <w:r>
        <w:rPr>
          <w:rFonts w:ascii="Times New Roman" w:hAnsi="Times New Roman" w:eastAsia="仿宋_GB2312" w:cs="Times New Roman"/>
          <w:snapToGrid w:val="0"/>
          <w:color w:val="auto"/>
          <w:kern w:val="0"/>
          <w:sz w:val="32"/>
          <w:szCs w:val="32"/>
          <w:highlight w:val="none"/>
        </w:rPr>
        <w:t>附件：</w:t>
      </w:r>
      <w:r>
        <w:rPr>
          <w:rFonts w:hint="eastAsia" w:ascii="Times New Roman" w:hAnsi="Times New Roman" w:eastAsia="仿宋_GB2312" w:cs="Times New Roman"/>
          <w:snapToGrid w:val="0"/>
          <w:color w:val="auto"/>
          <w:kern w:val="0"/>
          <w:sz w:val="32"/>
          <w:szCs w:val="32"/>
          <w:highlight w:val="none"/>
          <w:lang w:eastAsia="zh-CN"/>
        </w:rPr>
        <w:t>五河县城乡居民基本医疗保险征缴工作协调小组组成</w:t>
      </w:r>
    </w:p>
    <w:p w14:paraId="7555567B">
      <w:pPr>
        <w:keepNext w:val="0"/>
        <w:keepLines w:val="0"/>
        <w:pageBreakBefore w:val="0"/>
        <w:widowControl w:val="0"/>
        <w:kinsoku/>
        <w:wordWrap w:val="0"/>
        <w:overflowPunct w:val="0"/>
        <w:topLinePunct w:val="0"/>
        <w:autoSpaceDE/>
        <w:autoSpaceDN/>
        <w:bidi w:val="0"/>
        <w:snapToGrid/>
        <w:spacing w:line="560" w:lineRule="exact"/>
        <w:ind w:firstLine="1600" w:firstLineChars="500"/>
        <w:jc w:val="both"/>
        <w:textAlignment w:val="auto"/>
        <w:rPr>
          <w:rFonts w:hint="eastAsia" w:ascii="Times New Roman" w:hAnsi="Times New Roman" w:eastAsia="仿宋_GB2312" w:cs="Times New Roman"/>
          <w:snapToGrid w:val="0"/>
          <w:color w:val="auto"/>
          <w:kern w:val="0"/>
          <w:sz w:val="32"/>
          <w:szCs w:val="32"/>
          <w:highlight w:val="none"/>
          <w:lang w:eastAsia="zh-CN"/>
        </w:rPr>
      </w:pPr>
      <w:r>
        <w:rPr>
          <w:rFonts w:hint="eastAsia" w:ascii="Times New Roman" w:hAnsi="Times New Roman" w:eastAsia="仿宋_GB2312" w:cs="Times New Roman"/>
          <w:snapToGrid w:val="0"/>
          <w:color w:val="auto"/>
          <w:kern w:val="0"/>
          <w:sz w:val="32"/>
          <w:szCs w:val="32"/>
          <w:highlight w:val="none"/>
          <w:lang w:eastAsia="zh-CN"/>
        </w:rPr>
        <w:t>人员名单。</w:t>
      </w:r>
    </w:p>
    <w:p w14:paraId="4DDE6C5B">
      <w:pPr>
        <w:keepNext w:val="0"/>
        <w:keepLines w:val="0"/>
        <w:pageBreakBefore w:val="0"/>
        <w:kinsoku/>
        <w:wordWrap/>
        <w:overflowPunct/>
        <w:topLinePunct w:val="0"/>
        <w:autoSpaceDE/>
        <w:autoSpaceDN/>
        <w:bidi w:val="0"/>
        <w:snapToGrid/>
        <w:spacing w:line="560" w:lineRule="exact"/>
        <w:rPr>
          <w:rFonts w:ascii="Times New Roman" w:hAnsi="Times New Roman" w:eastAsia="黑体" w:cs="Times New Roman"/>
          <w:snapToGrid w:val="0"/>
          <w:color w:val="auto"/>
          <w:kern w:val="0"/>
          <w:sz w:val="32"/>
          <w:szCs w:val="32"/>
          <w:highlight w:val="none"/>
        </w:rPr>
      </w:pPr>
    </w:p>
    <w:p w14:paraId="41D02429">
      <w:pPr>
        <w:keepNext w:val="0"/>
        <w:keepLines w:val="0"/>
        <w:pageBreakBefore w:val="0"/>
        <w:kinsoku/>
        <w:wordWrap/>
        <w:overflowPunct/>
        <w:topLinePunct w:val="0"/>
        <w:autoSpaceDE/>
        <w:autoSpaceDN/>
        <w:bidi w:val="0"/>
        <w:snapToGrid/>
        <w:spacing w:line="560" w:lineRule="exact"/>
        <w:rPr>
          <w:rFonts w:ascii="Times New Roman" w:hAnsi="Times New Roman" w:eastAsia="黑体" w:cs="Times New Roman"/>
          <w:snapToGrid w:val="0"/>
          <w:color w:val="auto"/>
          <w:kern w:val="0"/>
          <w:sz w:val="32"/>
          <w:szCs w:val="32"/>
          <w:highlight w:val="none"/>
        </w:rPr>
      </w:pPr>
    </w:p>
    <w:p w14:paraId="14B024ED">
      <w:pPr>
        <w:keepNext w:val="0"/>
        <w:keepLines w:val="0"/>
        <w:pageBreakBefore w:val="0"/>
        <w:kinsoku/>
        <w:wordWrap/>
        <w:overflowPunct/>
        <w:topLinePunct w:val="0"/>
        <w:autoSpaceDE/>
        <w:autoSpaceDN/>
        <w:bidi w:val="0"/>
        <w:snapToGrid/>
        <w:spacing w:line="560" w:lineRule="exact"/>
        <w:rPr>
          <w:rFonts w:ascii="Times New Roman" w:hAnsi="Times New Roman" w:eastAsia="黑体" w:cs="Times New Roman"/>
          <w:snapToGrid w:val="0"/>
          <w:color w:val="auto"/>
          <w:kern w:val="0"/>
          <w:sz w:val="32"/>
          <w:szCs w:val="32"/>
          <w:highlight w:val="none"/>
        </w:rPr>
      </w:pPr>
    </w:p>
    <w:p w14:paraId="5DA2CD53">
      <w:pPr>
        <w:keepNext w:val="0"/>
        <w:keepLines w:val="0"/>
        <w:pageBreakBefore w:val="0"/>
        <w:kinsoku/>
        <w:wordWrap/>
        <w:overflowPunct/>
        <w:topLinePunct w:val="0"/>
        <w:autoSpaceDE/>
        <w:autoSpaceDN/>
        <w:bidi w:val="0"/>
        <w:snapToGrid/>
        <w:spacing w:line="560" w:lineRule="exact"/>
        <w:rPr>
          <w:rFonts w:ascii="Times New Roman" w:hAnsi="Times New Roman" w:eastAsia="黑体" w:cs="Times New Roman"/>
          <w:snapToGrid w:val="0"/>
          <w:color w:val="auto"/>
          <w:kern w:val="0"/>
          <w:sz w:val="32"/>
          <w:szCs w:val="32"/>
          <w:highlight w:val="none"/>
        </w:rPr>
      </w:pPr>
    </w:p>
    <w:p w14:paraId="2C3BFAD2">
      <w:pPr>
        <w:keepNext w:val="0"/>
        <w:keepLines w:val="0"/>
        <w:pageBreakBefore w:val="0"/>
        <w:kinsoku/>
        <w:wordWrap/>
        <w:overflowPunct/>
        <w:topLinePunct w:val="0"/>
        <w:autoSpaceDE/>
        <w:autoSpaceDN/>
        <w:bidi w:val="0"/>
        <w:snapToGrid/>
        <w:spacing w:line="560" w:lineRule="exact"/>
        <w:rPr>
          <w:rFonts w:ascii="Times New Roman" w:hAnsi="Times New Roman" w:eastAsia="黑体" w:cs="Times New Roman"/>
          <w:snapToGrid w:val="0"/>
          <w:color w:val="auto"/>
          <w:kern w:val="0"/>
          <w:sz w:val="32"/>
          <w:szCs w:val="32"/>
          <w:highlight w:val="none"/>
        </w:rPr>
      </w:pPr>
    </w:p>
    <w:p w14:paraId="67362F98">
      <w:pPr>
        <w:keepNext w:val="0"/>
        <w:keepLines w:val="0"/>
        <w:pageBreakBefore w:val="0"/>
        <w:kinsoku/>
        <w:wordWrap/>
        <w:overflowPunct/>
        <w:topLinePunct w:val="0"/>
        <w:autoSpaceDE/>
        <w:autoSpaceDN/>
        <w:bidi w:val="0"/>
        <w:snapToGrid/>
        <w:spacing w:line="560" w:lineRule="exact"/>
        <w:rPr>
          <w:rFonts w:ascii="Times New Roman" w:hAnsi="Times New Roman" w:eastAsia="黑体" w:cs="Times New Roman"/>
          <w:snapToGrid w:val="0"/>
          <w:color w:val="auto"/>
          <w:kern w:val="0"/>
          <w:sz w:val="32"/>
          <w:szCs w:val="32"/>
          <w:highlight w:val="none"/>
        </w:rPr>
      </w:pPr>
    </w:p>
    <w:p w14:paraId="5E5A2CA1">
      <w:pPr>
        <w:keepNext w:val="0"/>
        <w:keepLines w:val="0"/>
        <w:pageBreakBefore w:val="0"/>
        <w:kinsoku/>
        <w:wordWrap/>
        <w:overflowPunct/>
        <w:topLinePunct w:val="0"/>
        <w:autoSpaceDE/>
        <w:autoSpaceDN/>
        <w:bidi w:val="0"/>
        <w:snapToGrid/>
        <w:spacing w:line="560" w:lineRule="exact"/>
        <w:rPr>
          <w:rFonts w:ascii="Times New Roman" w:hAnsi="Times New Roman" w:eastAsia="黑体" w:cs="Times New Roman"/>
          <w:snapToGrid w:val="0"/>
          <w:color w:val="auto"/>
          <w:kern w:val="0"/>
          <w:sz w:val="32"/>
          <w:szCs w:val="32"/>
          <w:highlight w:val="none"/>
        </w:rPr>
      </w:pPr>
    </w:p>
    <w:p w14:paraId="014B981C">
      <w:pPr>
        <w:keepNext w:val="0"/>
        <w:keepLines w:val="0"/>
        <w:pageBreakBefore w:val="0"/>
        <w:kinsoku/>
        <w:wordWrap/>
        <w:overflowPunct/>
        <w:topLinePunct w:val="0"/>
        <w:autoSpaceDE/>
        <w:autoSpaceDN/>
        <w:bidi w:val="0"/>
        <w:snapToGrid/>
        <w:spacing w:line="560" w:lineRule="exact"/>
        <w:rPr>
          <w:rFonts w:ascii="Times New Roman" w:hAnsi="Times New Roman" w:eastAsia="黑体" w:cs="Times New Roman"/>
          <w:snapToGrid w:val="0"/>
          <w:color w:val="auto"/>
          <w:kern w:val="0"/>
          <w:sz w:val="32"/>
          <w:szCs w:val="32"/>
          <w:highlight w:val="none"/>
        </w:rPr>
      </w:pPr>
    </w:p>
    <w:p w14:paraId="71B142B4">
      <w:pPr>
        <w:keepNext w:val="0"/>
        <w:keepLines w:val="0"/>
        <w:pageBreakBefore w:val="0"/>
        <w:kinsoku/>
        <w:wordWrap/>
        <w:overflowPunct/>
        <w:topLinePunct w:val="0"/>
        <w:autoSpaceDE/>
        <w:autoSpaceDN/>
        <w:bidi w:val="0"/>
        <w:snapToGrid/>
        <w:spacing w:line="560" w:lineRule="exact"/>
        <w:rPr>
          <w:rFonts w:ascii="Times New Roman" w:hAnsi="Times New Roman" w:eastAsia="黑体" w:cs="Times New Roman"/>
          <w:snapToGrid w:val="0"/>
          <w:color w:val="auto"/>
          <w:kern w:val="0"/>
          <w:sz w:val="32"/>
          <w:szCs w:val="32"/>
          <w:highlight w:val="none"/>
        </w:rPr>
      </w:pPr>
      <w:r>
        <w:rPr>
          <w:rFonts w:ascii="Times New Roman" w:hAnsi="Times New Roman" w:eastAsia="黑体" w:cs="Times New Roman"/>
          <w:snapToGrid w:val="0"/>
          <w:color w:val="auto"/>
          <w:kern w:val="0"/>
          <w:sz w:val="32"/>
          <w:szCs w:val="32"/>
          <w:highlight w:val="none"/>
        </w:rPr>
        <w:t>附件</w:t>
      </w:r>
    </w:p>
    <w:p w14:paraId="6F88E085">
      <w:pPr>
        <w:keepNext w:val="0"/>
        <w:keepLines w:val="0"/>
        <w:pageBreakBefore w:val="0"/>
        <w:kinsoku/>
        <w:wordWrap/>
        <w:overflowPunct/>
        <w:topLinePunct w:val="0"/>
        <w:autoSpaceDE/>
        <w:autoSpaceDN/>
        <w:bidi w:val="0"/>
        <w:snapToGrid/>
        <w:spacing w:line="560" w:lineRule="exact"/>
        <w:rPr>
          <w:rFonts w:ascii="Times New Roman" w:hAnsi="Times New Roman" w:eastAsia="黑体" w:cs="Times New Roman"/>
          <w:snapToGrid w:val="0"/>
          <w:color w:val="auto"/>
          <w:kern w:val="0"/>
          <w:sz w:val="32"/>
          <w:szCs w:val="32"/>
          <w:highlight w:val="none"/>
        </w:rPr>
      </w:pPr>
    </w:p>
    <w:p w14:paraId="7F972948">
      <w:pPr>
        <w:keepNext w:val="0"/>
        <w:keepLines w:val="0"/>
        <w:pageBreakBefore w:val="0"/>
        <w:kinsoku/>
        <w:wordWrap/>
        <w:overflowPunct/>
        <w:topLinePunct w:val="0"/>
        <w:autoSpaceDE/>
        <w:autoSpaceDN/>
        <w:bidi w:val="0"/>
        <w:snapToGrid/>
        <w:spacing w:line="560" w:lineRule="exact"/>
        <w:jc w:val="center"/>
        <w:rPr>
          <w:rFonts w:hint="eastAsia" w:ascii="方正小标宋简体" w:hAnsi="方正小标宋简体" w:eastAsia="方正小标宋简体" w:cs="方正小标宋简体"/>
          <w:snapToGrid w:val="0"/>
          <w:kern w:val="0"/>
          <w:sz w:val="44"/>
          <w:szCs w:val="44"/>
        </w:rPr>
      </w:pPr>
      <w:r>
        <w:rPr>
          <w:rFonts w:hint="eastAsia" w:ascii="方正小标宋简体" w:hAnsi="方正小标宋简体" w:eastAsia="方正小标宋简体" w:cs="方正小标宋简体"/>
          <w:snapToGrid w:val="0"/>
          <w:kern w:val="0"/>
          <w:sz w:val="44"/>
          <w:szCs w:val="44"/>
        </w:rPr>
        <w:t>五河县城乡居民基本医疗保险征缴工作</w:t>
      </w:r>
    </w:p>
    <w:p w14:paraId="10411E90">
      <w:pPr>
        <w:keepNext w:val="0"/>
        <w:keepLines w:val="0"/>
        <w:pageBreakBefore w:val="0"/>
        <w:kinsoku/>
        <w:wordWrap/>
        <w:overflowPunct/>
        <w:topLinePunct w:val="0"/>
        <w:autoSpaceDE/>
        <w:autoSpaceDN/>
        <w:bidi w:val="0"/>
        <w:snapToGrid/>
        <w:spacing w:line="560" w:lineRule="exact"/>
        <w:jc w:val="center"/>
        <w:rPr>
          <w:rFonts w:hint="eastAsia" w:ascii="仿宋" w:hAnsi="仿宋" w:eastAsia="方正小标宋简体" w:cs="仿宋"/>
          <w:snapToGrid w:val="0"/>
          <w:kern w:val="0"/>
          <w:sz w:val="32"/>
          <w:szCs w:val="32"/>
          <w:lang w:eastAsia="zh-CN"/>
        </w:rPr>
      </w:pPr>
      <w:r>
        <w:rPr>
          <w:rFonts w:hint="eastAsia" w:ascii="方正小标宋简体" w:hAnsi="方正小标宋简体" w:eastAsia="方正小标宋简体" w:cs="方正小标宋简体"/>
          <w:snapToGrid w:val="0"/>
          <w:kern w:val="0"/>
          <w:sz w:val="44"/>
          <w:szCs w:val="44"/>
        </w:rPr>
        <w:t>协调小组</w:t>
      </w:r>
      <w:r>
        <w:rPr>
          <w:rFonts w:hint="eastAsia" w:ascii="方正小标宋简体" w:hAnsi="方正小标宋简体" w:eastAsia="方正小标宋简体" w:cs="方正小标宋简体"/>
          <w:snapToGrid w:val="0"/>
          <w:kern w:val="0"/>
          <w:sz w:val="44"/>
          <w:szCs w:val="44"/>
          <w:lang w:eastAsia="zh-CN"/>
        </w:rPr>
        <w:t>组成人员名单</w:t>
      </w:r>
    </w:p>
    <w:p w14:paraId="4AF59629">
      <w:pPr>
        <w:keepNext w:val="0"/>
        <w:keepLines w:val="0"/>
        <w:pageBreakBefore w:val="0"/>
        <w:kinsoku/>
        <w:wordWrap/>
        <w:overflowPunct/>
        <w:topLinePunct w:val="0"/>
        <w:autoSpaceDE/>
        <w:autoSpaceDN/>
        <w:bidi w:val="0"/>
        <w:snapToGrid/>
        <w:spacing w:line="560" w:lineRule="exact"/>
        <w:ind w:firstLine="640" w:firstLineChars="200"/>
        <w:rPr>
          <w:rFonts w:hint="eastAsia" w:ascii="黑体" w:hAnsi="黑体" w:eastAsia="黑体" w:cs="黑体"/>
          <w:snapToGrid w:val="0"/>
          <w:kern w:val="0"/>
          <w:sz w:val="32"/>
          <w:szCs w:val="32"/>
        </w:rPr>
      </w:pPr>
    </w:p>
    <w:p w14:paraId="253BA185">
      <w:pPr>
        <w:keepNext w:val="0"/>
        <w:keepLines w:val="0"/>
        <w:pageBreakBefore w:val="0"/>
        <w:kinsoku/>
        <w:wordWrap/>
        <w:overflowPunct/>
        <w:topLinePunct w:val="0"/>
        <w:autoSpaceDE/>
        <w:autoSpaceDN/>
        <w:bidi w:val="0"/>
        <w:snapToGrid/>
        <w:spacing w:line="560" w:lineRule="exact"/>
        <w:ind w:firstLine="640" w:firstLineChars="200"/>
        <w:rPr>
          <w:rFonts w:hint="eastAsia" w:ascii="仿宋" w:hAnsi="仿宋" w:eastAsia="仿宋" w:cs="仿宋"/>
          <w:snapToGrid w:val="0"/>
          <w:kern w:val="0"/>
          <w:sz w:val="32"/>
          <w:szCs w:val="32"/>
        </w:rPr>
      </w:pPr>
      <w:r>
        <w:rPr>
          <w:rFonts w:hint="eastAsia" w:ascii="黑体" w:hAnsi="黑体" w:eastAsia="黑体" w:cs="黑体"/>
          <w:snapToGrid w:val="0"/>
          <w:kern w:val="0"/>
          <w:sz w:val="32"/>
          <w:szCs w:val="32"/>
        </w:rPr>
        <w:t xml:space="preserve">组 </w:t>
      </w:r>
      <w:r>
        <w:rPr>
          <w:rFonts w:hint="eastAsia" w:ascii="黑体" w:hAnsi="黑体" w:eastAsia="黑体" w:cs="黑体"/>
          <w:snapToGrid w:val="0"/>
          <w:kern w:val="0"/>
          <w:sz w:val="32"/>
          <w:szCs w:val="32"/>
          <w:lang w:val="en-US" w:eastAsia="zh-CN"/>
        </w:rPr>
        <w:t xml:space="preserve">    </w:t>
      </w:r>
      <w:r>
        <w:rPr>
          <w:rFonts w:hint="eastAsia" w:ascii="黑体" w:hAnsi="黑体" w:eastAsia="黑体" w:cs="黑体"/>
          <w:snapToGrid w:val="0"/>
          <w:kern w:val="0"/>
          <w:sz w:val="32"/>
          <w:szCs w:val="32"/>
        </w:rPr>
        <w:t xml:space="preserve"> 长：</w:t>
      </w:r>
      <w:r>
        <w:rPr>
          <w:rFonts w:hint="eastAsia" w:ascii="仿宋_GB2312" w:hAnsi="仿宋_GB2312" w:eastAsia="仿宋_GB2312" w:cs="仿宋_GB2312"/>
          <w:snapToGrid w:val="0"/>
          <w:kern w:val="0"/>
          <w:sz w:val="32"/>
          <w:szCs w:val="32"/>
          <w:lang w:eastAsia="zh-CN"/>
        </w:rPr>
        <w:t>徐立民</w:t>
      </w:r>
      <w:r>
        <w:rPr>
          <w:rFonts w:hint="eastAsia" w:ascii="仿宋_GB2312" w:hAnsi="仿宋_GB2312" w:eastAsia="仿宋_GB2312" w:cs="仿宋_GB2312"/>
          <w:snapToGrid w:val="0"/>
          <w:kern w:val="0"/>
          <w:sz w:val="32"/>
          <w:szCs w:val="32"/>
        </w:rPr>
        <w:t xml:space="preserve">  县委常委、</w:t>
      </w:r>
      <w:r>
        <w:rPr>
          <w:rFonts w:hint="eastAsia" w:ascii="仿宋_GB2312" w:hAnsi="仿宋_GB2312" w:eastAsia="仿宋_GB2312" w:cs="仿宋_GB2312"/>
          <w:snapToGrid w:val="0"/>
          <w:kern w:val="0"/>
          <w:sz w:val="32"/>
          <w:szCs w:val="32"/>
          <w:lang w:val="en-US" w:eastAsia="zh-CN"/>
        </w:rPr>
        <w:t>县政府</w:t>
      </w:r>
      <w:r>
        <w:rPr>
          <w:rFonts w:hint="eastAsia" w:ascii="仿宋_GB2312" w:hAnsi="仿宋_GB2312" w:eastAsia="仿宋_GB2312" w:cs="仿宋_GB2312"/>
          <w:snapToGrid w:val="0"/>
          <w:kern w:val="0"/>
          <w:sz w:val="32"/>
          <w:szCs w:val="32"/>
        </w:rPr>
        <w:t>常务副县长</w:t>
      </w:r>
    </w:p>
    <w:p w14:paraId="539E245F">
      <w:pPr>
        <w:keepNext w:val="0"/>
        <w:keepLines w:val="0"/>
        <w:pageBreakBefore w:val="0"/>
        <w:kinsoku/>
        <w:wordWrap/>
        <w:overflowPunct/>
        <w:topLinePunct w:val="0"/>
        <w:autoSpaceDE/>
        <w:autoSpaceDN/>
        <w:bidi w:val="0"/>
        <w:snapToGrid/>
        <w:spacing w:line="560" w:lineRule="exact"/>
        <w:ind w:firstLine="640" w:firstLineChars="200"/>
        <w:rPr>
          <w:rFonts w:hint="default" w:ascii="仿宋" w:hAnsi="仿宋" w:eastAsia="仿宋" w:cs="仿宋"/>
          <w:snapToGrid w:val="0"/>
          <w:kern w:val="0"/>
          <w:sz w:val="32"/>
          <w:szCs w:val="32"/>
          <w:lang w:val="en-US" w:eastAsia="zh-CN"/>
        </w:rPr>
      </w:pPr>
      <w:r>
        <w:rPr>
          <w:rFonts w:hint="eastAsia" w:ascii="黑体" w:hAnsi="黑体" w:eastAsia="黑体" w:cs="黑体"/>
          <w:snapToGrid w:val="0"/>
          <w:kern w:val="0"/>
          <w:sz w:val="32"/>
          <w:szCs w:val="32"/>
          <w:lang w:eastAsia="zh-CN"/>
        </w:rPr>
        <w:t>第一副组长：</w:t>
      </w:r>
      <w:r>
        <w:rPr>
          <w:rFonts w:hint="eastAsia" w:ascii="仿宋_GB2312" w:hAnsi="仿宋_GB2312" w:eastAsia="仿宋_GB2312" w:cs="仿宋_GB2312"/>
          <w:snapToGrid w:val="0"/>
          <w:kern w:val="0"/>
          <w:sz w:val="32"/>
          <w:szCs w:val="32"/>
          <w:lang w:eastAsia="zh-CN"/>
        </w:rPr>
        <w:t>陈晓宏</w:t>
      </w:r>
      <w:r>
        <w:rPr>
          <w:rFonts w:hint="eastAsia" w:ascii="仿宋_GB2312" w:hAnsi="仿宋_GB2312" w:eastAsia="仿宋_GB2312" w:cs="仿宋_GB2312"/>
          <w:snapToGrid w:val="0"/>
          <w:kern w:val="0"/>
          <w:sz w:val="32"/>
          <w:szCs w:val="32"/>
          <w:lang w:val="en-US" w:eastAsia="zh-CN"/>
        </w:rPr>
        <w:t xml:space="preserve">  县政府副县长</w:t>
      </w:r>
    </w:p>
    <w:p w14:paraId="56F74C51">
      <w:pPr>
        <w:keepNext w:val="0"/>
        <w:keepLines w:val="0"/>
        <w:pageBreakBefore w:val="0"/>
        <w:kinsoku/>
        <w:wordWrap/>
        <w:overflowPunct/>
        <w:topLinePunct w:val="0"/>
        <w:autoSpaceDE/>
        <w:autoSpaceDN/>
        <w:bidi w:val="0"/>
        <w:snapToGrid/>
        <w:spacing w:line="560" w:lineRule="exact"/>
        <w:ind w:firstLine="640" w:firstLineChars="200"/>
        <w:rPr>
          <w:rFonts w:hint="eastAsia" w:ascii="仿宋" w:hAnsi="仿宋" w:eastAsia="仿宋" w:cs="仿宋"/>
          <w:snapToGrid w:val="0"/>
          <w:kern w:val="0"/>
          <w:sz w:val="32"/>
          <w:szCs w:val="32"/>
        </w:rPr>
      </w:pPr>
      <w:r>
        <w:rPr>
          <w:rFonts w:hint="eastAsia" w:ascii="黑体" w:hAnsi="黑体" w:eastAsia="黑体" w:cs="黑体"/>
          <w:snapToGrid w:val="0"/>
          <w:kern w:val="0"/>
          <w:sz w:val="32"/>
          <w:szCs w:val="32"/>
        </w:rPr>
        <w:t>副</w:t>
      </w:r>
      <w:r>
        <w:rPr>
          <w:rFonts w:hint="eastAsia" w:ascii="黑体" w:hAnsi="黑体" w:eastAsia="黑体" w:cs="黑体"/>
          <w:snapToGrid w:val="0"/>
          <w:kern w:val="0"/>
          <w:sz w:val="32"/>
          <w:szCs w:val="32"/>
          <w:lang w:val="en-US" w:eastAsia="zh-CN"/>
        </w:rPr>
        <w:t xml:space="preserve">  </w:t>
      </w:r>
      <w:r>
        <w:rPr>
          <w:rFonts w:hint="eastAsia" w:ascii="黑体" w:hAnsi="黑体" w:eastAsia="黑体" w:cs="黑体"/>
          <w:snapToGrid w:val="0"/>
          <w:kern w:val="0"/>
          <w:sz w:val="32"/>
          <w:szCs w:val="32"/>
        </w:rPr>
        <w:t>组</w:t>
      </w:r>
      <w:r>
        <w:rPr>
          <w:rFonts w:hint="eastAsia" w:ascii="黑体" w:hAnsi="黑体" w:eastAsia="黑体" w:cs="黑体"/>
          <w:snapToGrid w:val="0"/>
          <w:kern w:val="0"/>
          <w:sz w:val="32"/>
          <w:szCs w:val="32"/>
          <w:lang w:val="en-US" w:eastAsia="zh-CN"/>
        </w:rPr>
        <w:t xml:space="preserve">  </w:t>
      </w:r>
      <w:r>
        <w:rPr>
          <w:rFonts w:hint="eastAsia" w:ascii="黑体" w:hAnsi="黑体" w:eastAsia="黑体" w:cs="黑体"/>
          <w:snapToGrid w:val="0"/>
          <w:kern w:val="0"/>
          <w:sz w:val="32"/>
          <w:szCs w:val="32"/>
        </w:rPr>
        <w:t>长：</w:t>
      </w:r>
      <w:r>
        <w:rPr>
          <w:rFonts w:hint="eastAsia" w:ascii="仿宋" w:hAnsi="仿宋" w:eastAsia="仿宋" w:cs="仿宋"/>
          <w:snapToGrid w:val="0"/>
          <w:kern w:val="0"/>
          <w:sz w:val="32"/>
          <w:szCs w:val="32"/>
          <w:lang w:eastAsia="zh-CN"/>
        </w:rPr>
        <w:t>陈</w:t>
      </w:r>
      <w:r>
        <w:rPr>
          <w:rFonts w:hint="eastAsia" w:ascii="仿宋" w:hAnsi="仿宋" w:eastAsia="仿宋" w:cs="仿宋"/>
          <w:snapToGrid w:val="0"/>
          <w:kern w:val="0"/>
          <w:sz w:val="32"/>
          <w:szCs w:val="32"/>
          <w:lang w:val="en-US" w:eastAsia="zh-CN"/>
        </w:rPr>
        <w:t xml:space="preserve">  </w:t>
      </w:r>
      <w:r>
        <w:rPr>
          <w:rFonts w:hint="eastAsia" w:ascii="仿宋" w:hAnsi="仿宋" w:eastAsia="仿宋" w:cs="仿宋"/>
          <w:snapToGrid w:val="0"/>
          <w:kern w:val="0"/>
          <w:sz w:val="32"/>
          <w:szCs w:val="32"/>
          <w:lang w:eastAsia="zh-CN"/>
        </w:rPr>
        <w:t>熙</w:t>
      </w:r>
      <w:r>
        <w:rPr>
          <w:rFonts w:hint="eastAsia" w:ascii="仿宋" w:hAnsi="仿宋" w:eastAsia="仿宋" w:cs="仿宋"/>
          <w:snapToGrid w:val="0"/>
          <w:kern w:val="0"/>
          <w:sz w:val="32"/>
          <w:szCs w:val="32"/>
        </w:rPr>
        <w:t xml:space="preserve">  县税务局局长</w:t>
      </w:r>
    </w:p>
    <w:p w14:paraId="0EA4F796">
      <w:pPr>
        <w:keepNext w:val="0"/>
        <w:keepLines w:val="0"/>
        <w:pageBreakBefore w:val="0"/>
        <w:kinsoku/>
        <w:wordWrap/>
        <w:overflowPunct/>
        <w:topLinePunct w:val="0"/>
        <w:autoSpaceDE/>
        <w:autoSpaceDN/>
        <w:bidi w:val="0"/>
        <w:snapToGrid/>
        <w:spacing w:line="560" w:lineRule="exact"/>
        <w:ind w:firstLine="2560" w:firstLineChars="800"/>
        <w:rPr>
          <w:rFonts w:ascii="仿宋" w:hAnsi="仿宋" w:eastAsia="仿宋" w:cs="仿宋"/>
          <w:snapToGrid w:val="0"/>
          <w:kern w:val="0"/>
          <w:sz w:val="32"/>
          <w:szCs w:val="32"/>
        </w:rPr>
      </w:pPr>
      <w:r>
        <w:rPr>
          <w:rFonts w:hint="eastAsia" w:ascii="仿宋" w:hAnsi="仿宋" w:eastAsia="仿宋" w:cs="仿宋"/>
          <w:snapToGrid w:val="0"/>
          <w:kern w:val="0"/>
          <w:sz w:val="32"/>
          <w:szCs w:val="32"/>
          <w:lang w:val="en-US" w:eastAsia="zh-CN"/>
        </w:rPr>
        <w:t>马运侠</w:t>
      </w:r>
      <w:r>
        <w:rPr>
          <w:rFonts w:hint="eastAsia" w:ascii="仿宋" w:hAnsi="仿宋" w:eastAsia="仿宋" w:cs="仿宋"/>
          <w:snapToGrid w:val="0"/>
          <w:kern w:val="0"/>
          <w:sz w:val="32"/>
          <w:szCs w:val="32"/>
        </w:rPr>
        <w:t xml:space="preserve">  县医保局局长</w:t>
      </w:r>
    </w:p>
    <w:p w14:paraId="728139BF">
      <w:pPr>
        <w:keepNext w:val="0"/>
        <w:keepLines w:val="0"/>
        <w:pageBreakBefore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snapToGrid w:val="0"/>
          <w:kern w:val="0"/>
          <w:sz w:val="32"/>
          <w:szCs w:val="32"/>
          <w:lang w:eastAsia="zh-CN"/>
        </w:rPr>
      </w:pPr>
      <w:r>
        <w:rPr>
          <w:rFonts w:hint="eastAsia" w:ascii="黑体" w:hAnsi="黑体" w:eastAsia="黑体" w:cs="黑体"/>
          <w:snapToGrid w:val="0"/>
          <w:kern w:val="0"/>
          <w:sz w:val="32"/>
          <w:szCs w:val="32"/>
        </w:rPr>
        <w:t xml:space="preserve">成  </w:t>
      </w:r>
      <w:r>
        <w:rPr>
          <w:rFonts w:hint="eastAsia" w:ascii="黑体" w:hAnsi="黑体" w:eastAsia="黑体" w:cs="黑体"/>
          <w:snapToGrid w:val="0"/>
          <w:kern w:val="0"/>
          <w:sz w:val="32"/>
          <w:szCs w:val="32"/>
          <w:lang w:val="en-US" w:eastAsia="zh-CN"/>
        </w:rPr>
        <w:t xml:space="preserve">    </w:t>
      </w:r>
      <w:r>
        <w:rPr>
          <w:rFonts w:hint="eastAsia" w:ascii="黑体" w:hAnsi="黑体" w:eastAsia="黑体" w:cs="黑体"/>
          <w:snapToGrid w:val="0"/>
          <w:kern w:val="0"/>
          <w:sz w:val="32"/>
          <w:szCs w:val="32"/>
        </w:rPr>
        <w:t>员：</w:t>
      </w:r>
      <w:r>
        <w:rPr>
          <w:rFonts w:hint="eastAsia" w:ascii="仿宋_GB2312" w:hAnsi="仿宋_GB2312" w:eastAsia="仿宋_GB2312" w:cs="仿宋_GB2312"/>
          <w:snapToGrid w:val="0"/>
          <w:kern w:val="0"/>
          <w:sz w:val="32"/>
          <w:szCs w:val="32"/>
          <w:lang w:eastAsia="zh-CN"/>
        </w:rPr>
        <w:t>赵大永</w:t>
      </w:r>
      <w:r>
        <w:rPr>
          <w:rFonts w:hint="eastAsia" w:ascii="仿宋_GB2312" w:hAnsi="仿宋_GB2312" w:eastAsia="仿宋_GB2312" w:cs="仿宋_GB2312"/>
          <w:snapToGrid w:val="0"/>
          <w:kern w:val="0"/>
          <w:sz w:val="32"/>
          <w:szCs w:val="32"/>
        </w:rPr>
        <w:t xml:space="preserve">  县教</w:t>
      </w:r>
      <w:r>
        <w:rPr>
          <w:rFonts w:hint="eastAsia" w:ascii="仿宋_GB2312" w:hAnsi="仿宋_GB2312" w:eastAsia="仿宋_GB2312" w:cs="仿宋_GB2312"/>
          <w:snapToGrid w:val="0"/>
          <w:kern w:val="0"/>
          <w:sz w:val="32"/>
          <w:szCs w:val="32"/>
          <w:lang w:val="en-US" w:eastAsia="zh-CN"/>
        </w:rPr>
        <w:t>育</w:t>
      </w:r>
      <w:r>
        <w:rPr>
          <w:rFonts w:hint="eastAsia" w:ascii="仿宋_GB2312" w:hAnsi="仿宋_GB2312" w:eastAsia="仿宋_GB2312" w:cs="仿宋_GB2312"/>
          <w:snapToGrid w:val="0"/>
          <w:kern w:val="0"/>
          <w:sz w:val="32"/>
          <w:szCs w:val="32"/>
        </w:rPr>
        <w:t>局</w:t>
      </w:r>
      <w:r>
        <w:rPr>
          <w:rFonts w:hint="eastAsia" w:ascii="仿宋_GB2312" w:hAnsi="仿宋_GB2312" w:eastAsia="仿宋_GB2312" w:cs="仿宋_GB2312"/>
          <w:snapToGrid w:val="0"/>
          <w:kern w:val="0"/>
          <w:sz w:val="32"/>
          <w:szCs w:val="32"/>
          <w:lang w:eastAsia="zh-CN"/>
        </w:rPr>
        <w:t>副局长</w:t>
      </w:r>
    </w:p>
    <w:p w14:paraId="6580D1F7">
      <w:pPr>
        <w:keepNext w:val="0"/>
        <w:keepLines w:val="0"/>
        <w:pageBreakBefore w:val="0"/>
        <w:widowControl w:val="0"/>
        <w:kinsoku/>
        <w:wordWrap/>
        <w:overflowPunct/>
        <w:topLinePunct w:val="0"/>
        <w:autoSpaceDE/>
        <w:autoSpaceDN/>
        <w:bidi w:val="0"/>
        <w:adjustRightInd/>
        <w:snapToGrid/>
        <w:spacing w:line="560" w:lineRule="exact"/>
        <w:ind w:firstLine="2560" w:firstLineChars="800"/>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lang w:val="en-US" w:eastAsia="zh-CN"/>
        </w:rPr>
        <w:t>张  彦</w:t>
      </w:r>
      <w:r>
        <w:rPr>
          <w:rFonts w:hint="eastAsia" w:ascii="仿宋_GB2312" w:hAnsi="仿宋_GB2312" w:eastAsia="仿宋_GB2312" w:cs="仿宋_GB2312"/>
          <w:snapToGrid w:val="0"/>
          <w:color w:val="auto"/>
          <w:kern w:val="0"/>
          <w:sz w:val="32"/>
          <w:szCs w:val="32"/>
        </w:rPr>
        <w:t xml:space="preserve">  县公安局副局长</w:t>
      </w:r>
    </w:p>
    <w:p w14:paraId="3179ADB0">
      <w:pPr>
        <w:keepNext w:val="0"/>
        <w:keepLines w:val="0"/>
        <w:pageBreakBefore w:val="0"/>
        <w:widowControl w:val="0"/>
        <w:kinsoku/>
        <w:wordWrap/>
        <w:overflowPunct/>
        <w:topLinePunct w:val="0"/>
        <w:autoSpaceDE/>
        <w:autoSpaceDN/>
        <w:bidi w:val="0"/>
        <w:adjustRightInd/>
        <w:snapToGrid/>
        <w:spacing w:line="560" w:lineRule="exact"/>
        <w:ind w:firstLine="2560" w:firstLineChars="800"/>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lang w:val="en-US" w:eastAsia="zh-CN"/>
        </w:rPr>
        <w:t xml:space="preserve">王莉莉  </w:t>
      </w:r>
      <w:r>
        <w:rPr>
          <w:rFonts w:hint="eastAsia" w:ascii="仿宋_GB2312" w:hAnsi="仿宋_GB2312" w:eastAsia="仿宋_GB2312" w:cs="仿宋_GB2312"/>
          <w:snapToGrid w:val="0"/>
          <w:color w:val="auto"/>
          <w:kern w:val="0"/>
          <w:sz w:val="32"/>
          <w:szCs w:val="32"/>
        </w:rPr>
        <w:t>县民政局局长</w:t>
      </w:r>
    </w:p>
    <w:p w14:paraId="1222D382">
      <w:pPr>
        <w:keepNext w:val="0"/>
        <w:keepLines w:val="0"/>
        <w:pageBreakBefore w:val="0"/>
        <w:widowControl w:val="0"/>
        <w:kinsoku/>
        <w:wordWrap/>
        <w:overflowPunct/>
        <w:topLinePunct w:val="0"/>
        <w:autoSpaceDE/>
        <w:autoSpaceDN/>
        <w:bidi w:val="0"/>
        <w:adjustRightInd/>
        <w:snapToGrid/>
        <w:spacing w:line="560" w:lineRule="exact"/>
        <w:ind w:firstLine="2560" w:firstLineChars="800"/>
        <w:textAlignment w:val="auto"/>
        <w:rPr>
          <w:rFonts w:hint="eastAsia" w:ascii="仿宋_GB2312" w:hAnsi="仿宋_GB2312" w:eastAsia="仿宋_GB2312" w:cs="仿宋_GB2312"/>
          <w:snapToGrid w:val="0"/>
          <w:color w:val="auto"/>
          <w:kern w:val="0"/>
          <w:sz w:val="32"/>
          <w:szCs w:val="32"/>
          <w:lang w:eastAsia="zh-CN"/>
        </w:rPr>
      </w:pPr>
      <w:r>
        <w:rPr>
          <w:rFonts w:hint="eastAsia" w:ascii="仿宋_GB2312" w:hAnsi="仿宋_GB2312" w:eastAsia="仿宋_GB2312" w:cs="仿宋_GB2312"/>
          <w:snapToGrid w:val="0"/>
          <w:color w:val="auto"/>
          <w:kern w:val="0"/>
          <w:sz w:val="32"/>
          <w:szCs w:val="32"/>
          <w:lang w:eastAsia="zh-CN"/>
        </w:rPr>
        <w:t>孙</w:t>
      </w:r>
      <w:r>
        <w:rPr>
          <w:rFonts w:hint="eastAsia" w:ascii="仿宋_GB2312" w:hAnsi="仿宋_GB2312" w:eastAsia="仿宋_GB2312" w:cs="仿宋_GB2312"/>
          <w:snapToGrid w:val="0"/>
          <w:color w:val="auto"/>
          <w:kern w:val="0"/>
          <w:sz w:val="32"/>
          <w:szCs w:val="32"/>
          <w:lang w:val="en-US" w:eastAsia="zh-CN"/>
        </w:rPr>
        <w:t xml:space="preserve">  璞</w:t>
      </w:r>
      <w:r>
        <w:rPr>
          <w:rFonts w:hint="eastAsia" w:ascii="仿宋_GB2312" w:hAnsi="仿宋_GB2312" w:eastAsia="仿宋_GB2312" w:cs="仿宋_GB2312"/>
          <w:snapToGrid w:val="0"/>
          <w:color w:val="auto"/>
          <w:kern w:val="0"/>
          <w:sz w:val="32"/>
          <w:szCs w:val="32"/>
        </w:rPr>
        <w:t xml:space="preserve">  县财政局</w:t>
      </w:r>
      <w:r>
        <w:rPr>
          <w:rFonts w:hint="eastAsia" w:ascii="仿宋_GB2312" w:hAnsi="仿宋_GB2312" w:eastAsia="仿宋_GB2312" w:cs="仿宋_GB2312"/>
          <w:snapToGrid w:val="0"/>
          <w:color w:val="auto"/>
          <w:kern w:val="0"/>
          <w:sz w:val="32"/>
          <w:szCs w:val="32"/>
          <w:lang w:eastAsia="zh-CN"/>
        </w:rPr>
        <w:t>副局长</w:t>
      </w:r>
    </w:p>
    <w:p w14:paraId="5C0C5959">
      <w:pPr>
        <w:keepNext w:val="0"/>
        <w:keepLines w:val="0"/>
        <w:pageBreakBefore w:val="0"/>
        <w:widowControl w:val="0"/>
        <w:kinsoku/>
        <w:wordWrap/>
        <w:overflowPunct/>
        <w:topLinePunct w:val="0"/>
        <w:autoSpaceDE/>
        <w:autoSpaceDN/>
        <w:bidi w:val="0"/>
        <w:adjustRightInd/>
        <w:snapToGrid/>
        <w:spacing w:line="560" w:lineRule="exact"/>
        <w:ind w:firstLine="2560" w:firstLineChars="800"/>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lang w:val="en-US" w:eastAsia="zh-CN"/>
        </w:rPr>
        <w:t>梁开欣</w:t>
      </w:r>
      <w:r>
        <w:rPr>
          <w:rFonts w:hint="eastAsia" w:ascii="仿宋_GB2312" w:hAnsi="仿宋_GB2312" w:eastAsia="仿宋_GB2312" w:cs="仿宋_GB2312"/>
          <w:snapToGrid w:val="0"/>
          <w:color w:val="auto"/>
          <w:kern w:val="0"/>
          <w:sz w:val="32"/>
          <w:szCs w:val="32"/>
        </w:rPr>
        <w:t xml:space="preserve">  县</w:t>
      </w:r>
      <w:r>
        <w:rPr>
          <w:rFonts w:hint="eastAsia" w:ascii="仿宋_GB2312" w:hAnsi="仿宋_GB2312" w:eastAsia="仿宋_GB2312" w:cs="仿宋_GB2312"/>
          <w:snapToGrid w:val="0"/>
          <w:color w:val="auto"/>
          <w:kern w:val="0"/>
          <w:sz w:val="32"/>
          <w:szCs w:val="32"/>
          <w:lang w:val="en-US" w:eastAsia="zh-CN"/>
        </w:rPr>
        <w:t>农业农村局</w:t>
      </w:r>
      <w:r>
        <w:rPr>
          <w:rFonts w:hint="eastAsia" w:ascii="仿宋_GB2312" w:hAnsi="仿宋_GB2312" w:eastAsia="仿宋_GB2312" w:cs="仿宋_GB2312"/>
          <w:snapToGrid w:val="0"/>
          <w:color w:val="auto"/>
          <w:kern w:val="0"/>
          <w:sz w:val="32"/>
          <w:szCs w:val="32"/>
        </w:rPr>
        <w:t>副局长</w:t>
      </w:r>
    </w:p>
    <w:p w14:paraId="4EA12144">
      <w:pPr>
        <w:keepNext w:val="0"/>
        <w:keepLines w:val="0"/>
        <w:pageBreakBefore w:val="0"/>
        <w:widowControl w:val="0"/>
        <w:kinsoku/>
        <w:wordWrap/>
        <w:overflowPunct/>
        <w:topLinePunct w:val="0"/>
        <w:autoSpaceDE/>
        <w:autoSpaceDN/>
        <w:bidi w:val="0"/>
        <w:adjustRightInd/>
        <w:snapToGrid/>
        <w:spacing w:line="560" w:lineRule="exact"/>
        <w:ind w:firstLine="2560" w:firstLineChars="800"/>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lang w:val="en-US" w:eastAsia="zh-CN"/>
        </w:rPr>
        <w:t xml:space="preserve">丁  健  </w:t>
      </w:r>
      <w:r>
        <w:rPr>
          <w:rFonts w:hint="eastAsia" w:ascii="仿宋_GB2312" w:hAnsi="仿宋_GB2312" w:eastAsia="仿宋_GB2312" w:cs="仿宋_GB2312"/>
          <w:snapToGrid w:val="0"/>
          <w:color w:val="auto"/>
          <w:kern w:val="0"/>
          <w:sz w:val="32"/>
          <w:szCs w:val="32"/>
        </w:rPr>
        <w:t>县卫健委副主任</w:t>
      </w:r>
    </w:p>
    <w:p w14:paraId="68F19749">
      <w:pPr>
        <w:keepNext w:val="0"/>
        <w:keepLines w:val="0"/>
        <w:pageBreakBefore w:val="0"/>
        <w:widowControl w:val="0"/>
        <w:kinsoku/>
        <w:wordWrap/>
        <w:overflowPunct/>
        <w:topLinePunct w:val="0"/>
        <w:autoSpaceDE/>
        <w:autoSpaceDN/>
        <w:bidi w:val="0"/>
        <w:adjustRightInd/>
        <w:snapToGrid/>
        <w:spacing w:line="560" w:lineRule="exact"/>
        <w:ind w:firstLine="2560" w:firstLineChars="800"/>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张</w:t>
      </w:r>
      <w:r>
        <w:rPr>
          <w:rFonts w:hint="eastAsia" w:ascii="仿宋_GB2312" w:hAnsi="仿宋_GB2312" w:eastAsia="仿宋_GB2312" w:cs="仿宋_GB2312"/>
          <w:snapToGrid w:val="0"/>
          <w:color w:val="auto"/>
          <w:kern w:val="0"/>
          <w:sz w:val="32"/>
          <w:szCs w:val="32"/>
          <w:lang w:eastAsia="zh-CN"/>
        </w:rPr>
        <w:t>建设</w:t>
      </w:r>
      <w:r>
        <w:rPr>
          <w:rFonts w:hint="eastAsia" w:ascii="仿宋_GB2312" w:hAnsi="仿宋_GB2312" w:eastAsia="仿宋_GB2312" w:cs="仿宋_GB2312"/>
          <w:snapToGrid w:val="0"/>
          <w:color w:val="auto"/>
          <w:kern w:val="0"/>
          <w:sz w:val="32"/>
          <w:szCs w:val="32"/>
        </w:rPr>
        <w:t xml:space="preserve">  县退役军人事务局副局长</w:t>
      </w:r>
    </w:p>
    <w:p w14:paraId="24ECDAF4">
      <w:pPr>
        <w:keepNext w:val="0"/>
        <w:keepLines w:val="0"/>
        <w:pageBreakBefore w:val="0"/>
        <w:widowControl w:val="0"/>
        <w:kinsoku/>
        <w:wordWrap/>
        <w:overflowPunct/>
        <w:topLinePunct w:val="0"/>
        <w:autoSpaceDE/>
        <w:autoSpaceDN/>
        <w:bidi w:val="0"/>
        <w:adjustRightInd/>
        <w:snapToGrid/>
        <w:spacing w:line="560" w:lineRule="exact"/>
        <w:ind w:firstLine="2560" w:firstLineChars="800"/>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lang w:eastAsia="zh-CN"/>
        </w:rPr>
        <w:t>欧家政</w:t>
      </w:r>
      <w:r>
        <w:rPr>
          <w:rFonts w:hint="eastAsia" w:ascii="仿宋_GB2312" w:hAnsi="仿宋_GB2312" w:eastAsia="仿宋_GB2312" w:cs="仿宋_GB2312"/>
          <w:snapToGrid w:val="0"/>
          <w:color w:val="auto"/>
          <w:kern w:val="0"/>
          <w:sz w:val="32"/>
          <w:szCs w:val="32"/>
          <w:lang w:val="en-US" w:eastAsia="zh-CN"/>
        </w:rPr>
        <w:t xml:space="preserve">  县医保局副局长</w:t>
      </w:r>
      <w:r>
        <w:rPr>
          <w:rFonts w:hint="eastAsia" w:ascii="仿宋_GB2312" w:hAnsi="仿宋_GB2312" w:eastAsia="仿宋_GB2312" w:cs="仿宋_GB2312"/>
          <w:snapToGrid w:val="0"/>
          <w:color w:val="auto"/>
          <w:kern w:val="0"/>
          <w:sz w:val="32"/>
          <w:szCs w:val="32"/>
        </w:rPr>
        <w:t xml:space="preserve">  </w:t>
      </w:r>
    </w:p>
    <w:p w14:paraId="6E3A1160">
      <w:pPr>
        <w:keepNext w:val="0"/>
        <w:keepLines w:val="0"/>
        <w:pageBreakBefore w:val="0"/>
        <w:widowControl w:val="0"/>
        <w:kinsoku/>
        <w:wordWrap/>
        <w:overflowPunct/>
        <w:topLinePunct w:val="0"/>
        <w:autoSpaceDE/>
        <w:autoSpaceDN/>
        <w:bidi w:val="0"/>
        <w:adjustRightInd/>
        <w:snapToGrid/>
        <w:spacing w:line="560" w:lineRule="exact"/>
        <w:ind w:firstLine="2560" w:firstLineChars="800"/>
        <w:textAlignment w:val="auto"/>
        <w:rPr>
          <w:rFonts w:hint="eastAsia" w:ascii="仿宋_GB2312" w:hAnsi="仿宋_GB2312" w:eastAsia="仿宋_GB2312" w:cs="仿宋_GB2312"/>
          <w:snapToGrid w:val="0"/>
          <w:color w:val="auto"/>
          <w:kern w:val="0"/>
          <w:sz w:val="32"/>
          <w:szCs w:val="32"/>
          <w:lang w:eastAsia="zh-CN"/>
        </w:rPr>
      </w:pPr>
      <w:r>
        <w:rPr>
          <w:rFonts w:hint="eastAsia" w:ascii="仿宋_GB2312" w:hAnsi="仿宋_GB2312" w:eastAsia="仿宋_GB2312" w:cs="仿宋_GB2312"/>
          <w:snapToGrid w:val="0"/>
          <w:color w:val="auto"/>
          <w:kern w:val="0"/>
          <w:sz w:val="32"/>
          <w:szCs w:val="32"/>
          <w:lang w:eastAsia="zh-CN"/>
        </w:rPr>
        <w:t>欧家昌</w:t>
      </w:r>
      <w:r>
        <w:rPr>
          <w:rFonts w:hint="eastAsia" w:ascii="仿宋_GB2312" w:hAnsi="仿宋_GB2312" w:eastAsia="仿宋_GB2312" w:cs="仿宋_GB2312"/>
          <w:snapToGrid w:val="0"/>
          <w:color w:val="auto"/>
          <w:kern w:val="0"/>
          <w:sz w:val="32"/>
          <w:szCs w:val="32"/>
        </w:rPr>
        <w:t xml:space="preserve">  县残联副</w:t>
      </w:r>
      <w:r>
        <w:rPr>
          <w:rFonts w:hint="eastAsia" w:ascii="仿宋_GB2312" w:hAnsi="仿宋_GB2312" w:eastAsia="仿宋_GB2312" w:cs="仿宋_GB2312"/>
          <w:snapToGrid w:val="0"/>
          <w:color w:val="auto"/>
          <w:kern w:val="0"/>
          <w:sz w:val="32"/>
          <w:szCs w:val="32"/>
          <w:lang w:eastAsia="zh-CN"/>
        </w:rPr>
        <w:t>理事长</w:t>
      </w:r>
    </w:p>
    <w:p w14:paraId="2E27D2D3">
      <w:pPr>
        <w:keepNext w:val="0"/>
        <w:keepLines w:val="0"/>
        <w:pageBreakBefore w:val="0"/>
        <w:widowControl w:val="0"/>
        <w:kinsoku/>
        <w:wordWrap/>
        <w:overflowPunct/>
        <w:topLinePunct w:val="0"/>
        <w:autoSpaceDE/>
        <w:autoSpaceDN/>
        <w:bidi w:val="0"/>
        <w:adjustRightInd/>
        <w:snapToGrid/>
        <w:spacing w:line="560" w:lineRule="exact"/>
        <w:ind w:firstLine="2560" w:firstLineChars="800"/>
        <w:textAlignment w:val="auto"/>
        <w:rPr>
          <w:rFonts w:hint="eastAsia"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lang w:val="en-US" w:eastAsia="zh-CN"/>
        </w:rPr>
        <w:t>王  猛  县税务局副局长</w:t>
      </w:r>
    </w:p>
    <w:p w14:paraId="5D1E35DE">
      <w:pPr>
        <w:keepNext w:val="0"/>
        <w:keepLines w:val="0"/>
        <w:pageBreakBefore w:val="0"/>
        <w:kinsoku/>
        <w:wordWrap/>
        <w:overflowPunct/>
        <w:topLinePunct w:val="0"/>
        <w:autoSpaceDE/>
        <w:autoSpaceDN/>
        <w:bidi w:val="0"/>
        <w:snapToGrid/>
        <w:spacing w:line="560" w:lineRule="exact"/>
        <w:ind w:firstLine="640" w:firstLineChars="200"/>
        <w:rPr>
          <w:rFonts w:ascii="Times New Roman" w:hAnsi="Times New Roman" w:eastAsia="仿宋_GB2312" w:cs="Times New Roman"/>
          <w:snapToGrid w:val="0"/>
          <w:kern w:val="0"/>
          <w:sz w:val="32"/>
          <w:szCs w:val="38"/>
        </w:rPr>
      </w:pPr>
      <w:r>
        <w:rPr>
          <w:rFonts w:hint="eastAsia" w:ascii="仿宋_GB2312" w:hAnsi="仿宋_GB2312" w:eastAsia="仿宋_GB2312" w:cs="仿宋_GB2312"/>
          <w:snapToGrid w:val="0"/>
          <w:kern w:val="0"/>
          <w:sz w:val="32"/>
          <w:szCs w:val="32"/>
        </w:rPr>
        <w:t>协调小组办公室设在县税务局，</w:t>
      </w:r>
      <w:r>
        <w:rPr>
          <w:rFonts w:hint="eastAsia" w:ascii="仿宋_GB2312" w:hAnsi="仿宋_GB2312" w:eastAsia="仿宋_GB2312" w:cs="仿宋_GB2312"/>
          <w:snapToGrid w:val="0"/>
          <w:kern w:val="0"/>
          <w:sz w:val="32"/>
          <w:szCs w:val="32"/>
          <w:lang w:eastAsia="zh-CN"/>
        </w:rPr>
        <w:t>陈熙</w:t>
      </w:r>
      <w:r>
        <w:rPr>
          <w:rFonts w:hint="eastAsia" w:ascii="仿宋_GB2312" w:hAnsi="仿宋_GB2312" w:eastAsia="仿宋_GB2312" w:cs="仿宋_GB2312"/>
          <w:snapToGrid w:val="0"/>
          <w:kern w:val="0"/>
          <w:sz w:val="32"/>
          <w:szCs w:val="32"/>
        </w:rPr>
        <w:t>兼办公室主任，</w:t>
      </w:r>
      <w:r>
        <w:rPr>
          <w:rFonts w:hint="eastAsia" w:ascii="仿宋_GB2312" w:hAnsi="仿宋_GB2312" w:eastAsia="仿宋_GB2312" w:cs="仿宋_GB2312"/>
          <w:snapToGrid w:val="0"/>
          <w:kern w:val="0"/>
          <w:sz w:val="32"/>
          <w:szCs w:val="32"/>
          <w:lang w:eastAsia="zh-CN"/>
        </w:rPr>
        <w:t>欧家政、</w:t>
      </w:r>
      <w:r>
        <w:rPr>
          <w:rFonts w:hint="eastAsia" w:ascii="仿宋_GB2312" w:hAnsi="仿宋_GB2312" w:eastAsia="仿宋_GB2312" w:cs="仿宋_GB2312"/>
          <w:snapToGrid w:val="0"/>
          <w:color w:val="auto"/>
          <w:kern w:val="0"/>
          <w:sz w:val="32"/>
          <w:szCs w:val="32"/>
          <w:lang w:val="en-US" w:eastAsia="zh-CN"/>
        </w:rPr>
        <w:t>王猛</w:t>
      </w:r>
      <w:r>
        <w:rPr>
          <w:rFonts w:hint="eastAsia" w:ascii="仿宋_GB2312" w:hAnsi="仿宋_GB2312" w:eastAsia="仿宋_GB2312" w:cs="仿宋_GB2312"/>
          <w:snapToGrid w:val="0"/>
          <w:kern w:val="0"/>
          <w:sz w:val="32"/>
          <w:szCs w:val="32"/>
          <w:lang w:eastAsia="zh-CN"/>
        </w:rPr>
        <w:t>兼办公室副主任，</w:t>
      </w:r>
      <w:r>
        <w:rPr>
          <w:rFonts w:hint="eastAsia" w:ascii="仿宋_GB2312" w:hAnsi="仿宋_GB2312" w:eastAsia="仿宋_GB2312" w:cs="仿宋_GB2312"/>
          <w:snapToGrid w:val="0"/>
          <w:kern w:val="0"/>
          <w:sz w:val="32"/>
          <w:szCs w:val="32"/>
        </w:rPr>
        <w:t>联系电话：</w:t>
      </w:r>
      <w:r>
        <w:rPr>
          <w:rFonts w:hint="default" w:ascii="Times New Roman" w:hAnsi="Times New Roman" w:eastAsia="仿宋_GB2312" w:cs="Times New Roman"/>
          <w:snapToGrid w:val="0"/>
          <w:kern w:val="0"/>
          <w:sz w:val="32"/>
          <w:szCs w:val="32"/>
          <w:lang w:val="en-US" w:eastAsia="zh-CN"/>
        </w:rPr>
        <w:t>5056951</w:t>
      </w:r>
      <w:r>
        <w:rPr>
          <w:rFonts w:hint="eastAsia" w:ascii="仿宋_GB2312" w:hAnsi="仿宋_GB2312" w:eastAsia="仿宋_GB2312" w:cs="仿宋_GB2312"/>
          <w:snapToGrid w:val="0"/>
          <w:kern w:val="0"/>
          <w:sz w:val="32"/>
          <w:szCs w:val="32"/>
          <w:lang w:val="en-US" w:eastAsia="zh-CN"/>
        </w:rPr>
        <w:t>，</w:t>
      </w:r>
      <w:r>
        <w:rPr>
          <w:rFonts w:hint="default" w:ascii="Times New Roman" w:hAnsi="Times New Roman" w:eastAsia="仿宋_GB2312" w:cs="Times New Roman"/>
          <w:snapToGrid w:val="0"/>
          <w:kern w:val="0"/>
          <w:sz w:val="32"/>
          <w:szCs w:val="32"/>
        </w:rPr>
        <w:t>505</w:t>
      </w:r>
      <w:r>
        <w:rPr>
          <w:rFonts w:hint="default" w:ascii="Times New Roman" w:hAnsi="Times New Roman" w:eastAsia="仿宋_GB2312" w:cs="Times New Roman"/>
          <w:snapToGrid w:val="0"/>
          <w:kern w:val="0"/>
          <w:sz w:val="32"/>
          <w:szCs w:val="32"/>
          <w:lang w:val="en-US" w:eastAsia="zh-CN"/>
        </w:rPr>
        <w:t>6606</w:t>
      </w:r>
      <w:r>
        <w:rPr>
          <w:rFonts w:hint="eastAsia" w:ascii="仿宋_GB2312" w:hAnsi="仿宋_GB2312" w:eastAsia="仿宋_GB2312" w:cs="仿宋_GB2312"/>
          <w:snapToGrid w:val="0"/>
          <w:kern w:val="0"/>
          <w:sz w:val="32"/>
          <w:szCs w:val="32"/>
        </w:rPr>
        <w:t>，县相关部门业务科室负责人为办公室成员。</w:t>
      </w:r>
    </w:p>
    <w:p w14:paraId="5A7FB42B">
      <w:pPr>
        <w:keepNext w:val="0"/>
        <w:keepLines w:val="0"/>
        <w:pageBreakBefore w:val="0"/>
        <w:widowControl w:val="0"/>
        <w:kinsoku/>
        <w:wordWrap/>
        <w:overflowPunct/>
        <w:topLinePunct w:val="0"/>
        <w:autoSpaceDE/>
        <w:autoSpaceDN/>
        <w:bidi w:val="0"/>
        <w:adjustRightInd/>
        <w:snapToGrid/>
        <w:textAlignment w:val="auto"/>
        <w:rPr>
          <w:rFonts w:hint="default" w:ascii="仿宋_GB2312" w:eastAsia="仿宋_GB2312"/>
          <w:color w:val="auto"/>
          <w:sz w:val="28"/>
          <w:szCs w:val="28"/>
          <w:lang w:val="en-US" w:eastAsia="zh-CN"/>
        </w:rPr>
      </w:pPr>
    </w:p>
    <w:p w14:paraId="19DFE9E2">
      <w:pPr>
        <w:keepNext w:val="0"/>
        <w:keepLines w:val="0"/>
        <w:pageBreakBefore w:val="0"/>
        <w:widowControl w:val="0"/>
        <w:kinsoku/>
        <w:wordWrap/>
        <w:overflowPunct/>
        <w:topLinePunct w:val="0"/>
        <w:autoSpaceDE/>
        <w:autoSpaceDN/>
        <w:bidi w:val="0"/>
        <w:adjustRightInd/>
        <w:snapToGrid/>
        <w:textAlignment w:val="auto"/>
        <w:rPr>
          <w:rFonts w:hint="default" w:ascii="仿宋_GB2312" w:eastAsia="仿宋_GB2312"/>
          <w:color w:val="auto"/>
          <w:sz w:val="28"/>
          <w:szCs w:val="28"/>
          <w:lang w:val="en-US" w:eastAsia="zh-CN"/>
        </w:rPr>
      </w:pPr>
    </w:p>
    <w:sectPr>
      <w:footerReference r:id="rId3" w:type="default"/>
      <w:pgSz w:w="11906" w:h="16838"/>
      <w:pgMar w:top="1701" w:right="1417" w:bottom="1417" w:left="1417" w:header="850" w:footer="141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B67F9">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30ADCC7A">
                          <w:pPr>
                            <w:pStyle w:val="3"/>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R7Pb+YBAADHAwAADgAAAGRycy9lMm9Eb2MueG1srVPNjtMwEL4j8Q6W&#10;7zRppUWlarpaqBYhIUBaeADXcRpL/tN42qQ8ALwBJy7cea4+x46dpIuWyx72kow9M9/M9814fd1b&#10;w44Kovau4vNZyZly0tfa7Sv+7evtqyVnEYWrhfFOVfykIr/evHyx7sJKLXzrTa2AEYiLqy5UvEUM&#10;q6KIslVWxJkPypGz8WAF0hH2RQ2iI3RrikVZvi46D3UAL1WMdLsdnHxEhKcA+qbRUm29PFjlcEAF&#10;ZQQSpdjqEPkmd9s0SuLnpokKmak4McX8pSJk79K32KzFag8itFqOLYintPCIkxXaUdEL1FagYAfQ&#10;/0FZLcFH3+BMelsMRLIixGJePtLmrhVBZS4kdQwX0ePzwcpPxy/AdF3xN5w5YWng518/z7//nv/8&#10;YPMkTxfiiqLuAsVh/9b3tDTTfaTLxLpvwKY/8WHkJ3FPF3FVj0ympOViuSzJJck3HQi/eEgPEPG9&#10;8pYlo+JA08uiiuPHiEPoFJKqOX+rjckTNI51ROFqcZUTLh4CN45qJBJDs8nCftePzHa+PhExeg9U&#10;sPXwnbOOtqHijpafM/PBkdhpcSYDJmM3GcJJSqw4cjaY73BYsEMAvW/zyqV2Y7g5ILWcmaQ2htpj&#10;dzTfrMW4i2mB/j3nqIf3t7k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J0ez2/mAQAAxwMA&#10;AA4AAAAAAAAAAQAgAAAAHgEAAGRycy9lMm9Eb2MueG1sUEsFBgAAAAAGAAYAWQEAAHYFAAAAAA==&#10;">
              <v:fill on="f" focussize="0,0"/>
              <v:stroke on="f"/>
              <v:imagedata o:title=""/>
              <o:lock v:ext="edit" aspectratio="f"/>
              <v:textbox inset="0mm,0mm,0mm,0mm" style="mso-fit-shape-to-text:t;">
                <w:txbxContent>
                  <w:p w14:paraId="30ADCC7A">
                    <w:pPr>
                      <w:pStyle w:val="3"/>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kZWZjODBiZGZlNTcxZjdiYzY3NmYzMGExMGE4NWIifQ=="/>
    <w:docVar w:name="DocumentID" w:val="{77780920-FF7A-4638-9B28-8470319793B4}"/>
    <w:docVar w:name="DocumentName" w:val="关于成立开展儿童参加基本医疗保险专项行动工作专班的通知(3)(1)(2)(1)(1)"/>
  </w:docVars>
  <w:rsids>
    <w:rsidRoot w:val="00D835CD"/>
    <w:rsid w:val="001F1D2C"/>
    <w:rsid w:val="002B286D"/>
    <w:rsid w:val="00755DF0"/>
    <w:rsid w:val="00CA39A9"/>
    <w:rsid w:val="00D835CD"/>
    <w:rsid w:val="017165B7"/>
    <w:rsid w:val="025F4662"/>
    <w:rsid w:val="03E71D97"/>
    <w:rsid w:val="05677E69"/>
    <w:rsid w:val="05F257ED"/>
    <w:rsid w:val="066E7569"/>
    <w:rsid w:val="068C79F0"/>
    <w:rsid w:val="070C28DE"/>
    <w:rsid w:val="07F97307"/>
    <w:rsid w:val="082641D3"/>
    <w:rsid w:val="09497E1A"/>
    <w:rsid w:val="0963410B"/>
    <w:rsid w:val="0A165F4E"/>
    <w:rsid w:val="0B161F7E"/>
    <w:rsid w:val="0B6947A3"/>
    <w:rsid w:val="0B723658"/>
    <w:rsid w:val="0C803B53"/>
    <w:rsid w:val="0C945850"/>
    <w:rsid w:val="0D2C7836"/>
    <w:rsid w:val="0ED14D41"/>
    <w:rsid w:val="0FC401FA"/>
    <w:rsid w:val="101271B8"/>
    <w:rsid w:val="11DA3DF9"/>
    <w:rsid w:val="11E608FC"/>
    <w:rsid w:val="12527D3F"/>
    <w:rsid w:val="12F2507E"/>
    <w:rsid w:val="17A821AF"/>
    <w:rsid w:val="1A372AF8"/>
    <w:rsid w:val="1BD70504"/>
    <w:rsid w:val="1BF74147"/>
    <w:rsid w:val="1C480B21"/>
    <w:rsid w:val="1E340C41"/>
    <w:rsid w:val="1E7F010E"/>
    <w:rsid w:val="1F3B7C76"/>
    <w:rsid w:val="1F8C6B29"/>
    <w:rsid w:val="20362A4E"/>
    <w:rsid w:val="20855784"/>
    <w:rsid w:val="215D04AF"/>
    <w:rsid w:val="21787EF5"/>
    <w:rsid w:val="21B67931"/>
    <w:rsid w:val="21FE134A"/>
    <w:rsid w:val="230A1F70"/>
    <w:rsid w:val="238241FC"/>
    <w:rsid w:val="243F3E9B"/>
    <w:rsid w:val="247A4E1B"/>
    <w:rsid w:val="24CD55F2"/>
    <w:rsid w:val="257A518B"/>
    <w:rsid w:val="25C96113"/>
    <w:rsid w:val="26243349"/>
    <w:rsid w:val="269229A8"/>
    <w:rsid w:val="26DB0F11"/>
    <w:rsid w:val="27CC5A46"/>
    <w:rsid w:val="28CF1152"/>
    <w:rsid w:val="28D31D16"/>
    <w:rsid w:val="292D69B8"/>
    <w:rsid w:val="29383823"/>
    <w:rsid w:val="29BA46F0"/>
    <w:rsid w:val="29F55728"/>
    <w:rsid w:val="2AF05EF0"/>
    <w:rsid w:val="2B4870EA"/>
    <w:rsid w:val="2B5841C1"/>
    <w:rsid w:val="2C33078A"/>
    <w:rsid w:val="2D3622E0"/>
    <w:rsid w:val="2ED81174"/>
    <w:rsid w:val="2EEB534C"/>
    <w:rsid w:val="2FE36023"/>
    <w:rsid w:val="2FFA33C2"/>
    <w:rsid w:val="300B5864"/>
    <w:rsid w:val="31BB2DB3"/>
    <w:rsid w:val="337E1035"/>
    <w:rsid w:val="339B1B59"/>
    <w:rsid w:val="34584A68"/>
    <w:rsid w:val="358A6F80"/>
    <w:rsid w:val="366003CD"/>
    <w:rsid w:val="36E903C3"/>
    <w:rsid w:val="373B6744"/>
    <w:rsid w:val="377F4883"/>
    <w:rsid w:val="37B00763"/>
    <w:rsid w:val="39822409"/>
    <w:rsid w:val="3B1A3241"/>
    <w:rsid w:val="3B5A188F"/>
    <w:rsid w:val="3BFA097C"/>
    <w:rsid w:val="409969B6"/>
    <w:rsid w:val="414148F1"/>
    <w:rsid w:val="418331C2"/>
    <w:rsid w:val="41874A60"/>
    <w:rsid w:val="422F6EA6"/>
    <w:rsid w:val="42461031"/>
    <w:rsid w:val="445C1AE7"/>
    <w:rsid w:val="445D2C4C"/>
    <w:rsid w:val="44FF5255"/>
    <w:rsid w:val="455E01CE"/>
    <w:rsid w:val="470D1EAB"/>
    <w:rsid w:val="47A07BBB"/>
    <w:rsid w:val="47EC48C3"/>
    <w:rsid w:val="486C2C02"/>
    <w:rsid w:val="486D24D6"/>
    <w:rsid w:val="49633742"/>
    <w:rsid w:val="49735095"/>
    <w:rsid w:val="4CAA1F4A"/>
    <w:rsid w:val="4CB1782C"/>
    <w:rsid w:val="4F3B50DC"/>
    <w:rsid w:val="50957695"/>
    <w:rsid w:val="50E27F05"/>
    <w:rsid w:val="52AD62F0"/>
    <w:rsid w:val="53A011A7"/>
    <w:rsid w:val="54745318"/>
    <w:rsid w:val="548D63DA"/>
    <w:rsid w:val="54AA6F8B"/>
    <w:rsid w:val="54DF6509"/>
    <w:rsid w:val="55195EBF"/>
    <w:rsid w:val="55915B96"/>
    <w:rsid w:val="58E16CF4"/>
    <w:rsid w:val="5ABB5323"/>
    <w:rsid w:val="5BA364E3"/>
    <w:rsid w:val="5BEF050F"/>
    <w:rsid w:val="5E4A2B6B"/>
    <w:rsid w:val="5E912F6A"/>
    <w:rsid w:val="5E9B1803"/>
    <w:rsid w:val="5EEC63F2"/>
    <w:rsid w:val="64DF6B47"/>
    <w:rsid w:val="655B7E2E"/>
    <w:rsid w:val="68092BBF"/>
    <w:rsid w:val="68620474"/>
    <w:rsid w:val="689F0032"/>
    <w:rsid w:val="691722BE"/>
    <w:rsid w:val="69E93C5A"/>
    <w:rsid w:val="6A243740"/>
    <w:rsid w:val="6AC02C0D"/>
    <w:rsid w:val="6B4078AA"/>
    <w:rsid w:val="6BEE6C1E"/>
    <w:rsid w:val="6BF30DC0"/>
    <w:rsid w:val="6D965EA7"/>
    <w:rsid w:val="6E3A0E77"/>
    <w:rsid w:val="700C5194"/>
    <w:rsid w:val="719C30C9"/>
    <w:rsid w:val="75031A7A"/>
    <w:rsid w:val="75151DA7"/>
    <w:rsid w:val="76E23F0B"/>
    <w:rsid w:val="773C69E8"/>
    <w:rsid w:val="77F5274A"/>
    <w:rsid w:val="7AEC35AA"/>
    <w:rsid w:val="7AFE6E3A"/>
    <w:rsid w:val="7B1A0118"/>
    <w:rsid w:val="7B7535A0"/>
    <w:rsid w:val="7C507B69"/>
    <w:rsid w:val="7C945CA8"/>
    <w:rsid w:val="7D457A78"/>
    <w:rsid w:val="7EC42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1"/>
    <w:autoRedefine/>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0"/>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autoRedefine/>
    <w:semiHidden/>
    <w:unhideWhenUsed/>
    <w:qFormat/>
    <w:uiPriority w:val="99"/>
    <w:rPr>
      <w:color w:val="0000FF"/>
      <w:u w:val="single"/>
    </w:rPr>
  </w:style>
  <w:style w:type="character" w:customStyle="1" w:styleId="9">
    <w:name w:val="页眉 Char"/>
    <w:basedOn w:val="7"/>
    <w:link w:val="4"/>
    <w:autoRedefine/>
    <w:semiHidden/>
    <w:qFormat/>
    <w:uiPriority w:val="99"/>
    <w:rPr>
      <w:sz w:val="18"/>
      <w:szCs w:val="18"/>
    </w:rPr>
  </w:style>
  <w:style w:type="character" w:customStyle="1" w:styleId="10">
    <w:name w:val="页脚 Char"/>
    <w:basedOn w:val="7"/>
    <w:link w:val="3"/>
    <w:autoRedefine/>
    <w:semiHidden/>
    <w:qFormat/>
    <w:uiPriority w:val="99"/>
    <w:rPr>
      <w:sz w:val="18"/>
      <w:szCs w:val="18"/>
    </w:rPr>
  </w:style>
  <w:style w:type="character" w:customStyle="1" w:styleId="11">
    <w:name w:val="标题 1 Char"/>
    <w:basedOn w:val="7"/>
    <w:link w:val="2"/>
    <w:autoRedefine/>
    <w:qFormat/>
    <w:uiPriority w:val="9"/>
    <w:rPr>
      <w:rFonts w:ascii="宋体" w:hAnsi="宋体" w:eastAsia="宋体" w:cs="宋体"/>
      <w:b/>
      <w:bCs/>
      <w:kern w:val="36"/>
      <w:sz w:val="48"/>
      <w:szCs w:val="48"/>
    </w:rPr>
  </w:style>
  <w:style w:type="character" w:customStyle="1" w:styleId="12">
    <w:name w:val="sp"/>
    <w:basedOn w:val="7"/>
    <w:autoRedefine/>
    <w:qFormat/>
    <w:uiPriority w:val="0"/>
  </w:style>
  <w:style w:type="character" w:customStyle="1" w:styleId="13">
    <w:name w:val="j-info-hit"/>
    <w:basedOn w:val="7"/>
    <w:autoRedefine/>
    <w:qFormat/>
    <w:uiPriority w:val="0"/>
  </w:style>
  <w:style w:type="character" w:customStyle="1" w:styleId="14">
    <w:name w:val="font"/>
    <w:basedOn w:val="7"/>
    <w:autoRedefine/>
    <w:qFormat/>
    <w:uiPriority w:val="0"/>
  </w:style>
  <w:style w:type="character" w:customStyle="1" w:styleId="15">
    <w:name w:val="print_btn"/>
    <w:basedOn w:val="7"/>
    <w:autoRedefine/>
    <w:qFormat/>
    <w:uiPriority w:val="0"/>
  </w:style>
  <w:style w:type="character" w:customStyle="1" w:styleId="16">
    <w:name w:val="j-share-info"/>
    <w:basedOn w:val="7"/>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3365</Words>
  <Characters>3511</Characters>
  <Lines>16</Lines>
  <Paragraphs>4</Paragraphs>
  <TotalTime>44</TotalTime>
  <ScaleCrop>false</ScaleCrop>
  <LinksUpToDate>false</LinksUpToDate>
  <CharactersWithSpaces>3679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2024-01-16T00:49:00Z</dcterms:created>
  <dc:creator>微软用户</dc:creator>
  <cp:lastModifiedBy>ASUS</cp:lastModifiedBy>
  <cp:lastPrinted>2024-11-11T02:13:00Z</cp:lastPrinted>
  <dcterms:modified xsi:type="dcterms:W3CDTF">2024-12-03T02:58:58Z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8ECB0A8D7D004310987E9D03FC1B8B08_13</vt:lpwstr>
  </property>
</Properties>
</file>