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4395D">
      <w:pPr>
        <w:spacing w:line="560" w:lineRule="exact"/>
        <w:rPr>
          <w:rFonts w:ascii="方正小标宋简体" w:hAnsi="Times New Roman" w:eastAsia="方正小标宋简体" w:cs="Times New Roman"/>
          <w:sz w:val="30"/>
          <w:szCs w:val="30"/>
        </w:rPr>
      </w:pPr>
      <w:r>
        <w:rPr>
          <w:rFonts w:hint="eastAsia" w:ascii="黑体" w:hAnsi="黑体" w:eastAsia="黑体" w:cs="黑体"/>
          <w:sz w:val="34"/>
          <w:szCs w:val="34"/>
        </w:rPr>
        <w:t>附件</w:t>
      </w:r>
    </w:p>
    <w:p w14:paraId="53D8A38D">
      <w:pPr>
        <w:spacing w:line="56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五河县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提前下达</w:t>
      </w:r>
      <w:r>
        <w:rPr>
          <w:rFonts w:hint="eastAsia" w:ascii="黑体" w:hAnsi="黑体" w:eastAsia="黑体" w:cs="黑体"/>
          <w:sz w:val="44"/>
          <w:szCs w:val="44"/>
        </w:rPr>
        <w:t>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sz w:val="44"/>
          <w:szCs w:val="44"/>
        </w:rPr>
        <w:t>年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中央衔接资金和县级衔接资金</w:t>
      </w:r>
      <w:r>
        <w:rPr>
          <w:rFonts w:hint="eastAsia" w:ascii="黑体" w:hAnsi="黑体" w:eastAsia="黑体" w:cs="黑体"/>
          <w:sz w:val="44"/>
          <w:szCs w:val="44"/>
        </w:rPr>
        <w:t>项目计划</w:t>
      </w:r>
    </w:p>
    <w:p w14:paraId="70D36C23">
      <w:pPr>
        <w:spacing w:line="560" w:lineRule="exact"/>
        <w:jc w:val="center"/>
        <w:rPr>
          <w:rFonts w:ascii="黑体" w:hAnsi="黑体" w:eastAsia="黑体" w:cs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批复明细表</w:t>
      </w:r>
    </w:p>
    <w:tbl>
      <w:tblPr>
        <w:tblStyle w:val="2"/>
        <w:tblpPr w:leftFromText="180" w:rightFromText="180" w:vertAnchor="text" w:horzAnchor="page" w:tblpX="1527" w:tblpY="125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"/>
        <w:gridCol w:w="816"/>
        <w:gridCol w:w="357"/>
        <w:gridCol w:w="409"/>
        <w:gridCol w:w="476"/>
        <w:gridCol w:w="464"/>
        <w:gridCol w:w="414"/>
        <w:gridCol w:w="635"/>
        <w:gridCol w:w="900"/>
        <w:gridCol w:w="1631"/>
        <w:gridCol w:w="678"/>
        <w:gridCol w:w="713"/>
        <w:gridCol w:w="579"/>
        <w:gridCol w:w="407"/>
        <w:gridCol w:w="1274"/>
        <w:gridCol w:w="901"/>
        <w:gridCol w:w="663"/>
        <w:gridCol w:w="439"/>
        <w:gridCol w:w="1836"/>
        <w:gridCol w:w="298"/>
      </w:tblGrid>
      <w:tr w14:paraId="7AE37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E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D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BB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1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D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建设性质</w:t>
            </w:r>
          </w:p>
        </w:tc>
        <w:tc>
          <w:tcPr>
            <w:tcW w:w="3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1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实施地点</w:t>
            </w:r>
          </w:p>
        </w:tc>
        <w:tc>
          <w:tcPr>
            <w:tcW w:w="1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DF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实施期限</w:t>
            </w:r>
          </w:p>
        </w:tc>
        <w:tc>
          <w:tcPr>
            <w:tcW w:w="2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F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3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0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5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33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建设任务</w:t>
            </w:r>
          </w:p>
        </w:tc>
        <w:tc>
          <w:tcPr>
            <w:tcW w:w="2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4E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资金规模（万元）</w:t>
            </w:r>
          </w:p>
        </w:tc>
        <w:tc>
          <w:tcPr>
            <w:tcW w:w="59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32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资金来源（万元）</w:t>
            </w:r>
          </w:p>
        </w:tc>
        <w:tc>
          <w:tcPr>
            <w:tcW w:w="100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A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1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53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受益对象</w:t>
            </w:r>
          </w:p>
        </w:tc>
        <w:tc>
          <w:tcPr>
            <w:tcW w:w="6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16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群众参与和联农带农机制</w:t>
            </w:r>
          </w:p>
        </w:tc>
        <w:tc>
          <w:tcPr>
            <w:tcW w:w="1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DC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0B2B7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F28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7B85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976D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885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5A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乡镇</w:t>
            </w: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EC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行政村</w:t>
            </w:r>
          </w:p>
        </w:tc>
        <w:tc>
          <w:tcPr>
            <w:tcW w:w="1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D173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C75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FCFA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5C0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49A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9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中央衔接资金</w:t>
            </w:r>
          </w:p>
        </w:tc>
        <w:tc>
          <w:tcPr>
            <w:tcW w:w="20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9B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县级衔接资金</w:t>
            </w:r>
          </w:p>
        </w:tc>
        <w:tc>
          <w:tcPr>
            <w:tcW w:w="14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7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乡镇自筹资金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C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54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E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4C26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066B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9F99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5CF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4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8E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大新镇乡村振兴产业园</w:t>
            </w:r>
          </w:p>
        </w:tc>
        <w:tc>
          <w:tcPr>
            <w:tcW w:w="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D6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产业发展类</w:t>
            </w:r>
          </w:p>
        </w:tc>
        <w:tc>
          <w:tcPr>
            <w:tcW w:w="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C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新建项目</w:t>
            </w: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5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大新镇</w:t>
            </w: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63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大新村、新北村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8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10个月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65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大新镇政府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3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县农业农村局、县委组织部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50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建设2栋2层共约20000平方米框架厂房及相关配套设施。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43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3500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F7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2684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8F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6CB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4E5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建设2栋2层共约20000平方米框架厂房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A7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年增加村集体经济收入不低于实际投资的4%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47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受益人口满意度98%以上</w:t>
            </w:r>
          </w:p>
        </w:tc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9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村集体及农户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A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该项目经广泛征求群众意见，由村两委，村民代表大会研究确定，通过务工等方式带动5户脱贫户增收。</w:t>
            </w:r>
          </w:p>
        </w:tc>
        <w:tc>
          <w:tcPr>
            <w:tcW w:w="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A61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FA4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27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5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上营回族村农产品深加工项目</w:t>
            </w:r>
          </w:p>
        </w:tc>
        <w:tc>
          <w:tcPr>
            <w:tcW w:w="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C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产业发展类</w:t>
            </w:r>
          </w:p>
        </w:tc>
        <w:tc>
          <w:tcPr>
            <w:tcW w:w="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9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生产性项目</w:t>
            </w: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9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小溪镇</w:t>
            </w: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FA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上营村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9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6个月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6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小溪镇政府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9A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县委统战部（民宗局）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3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建设一栋约400平方米框架结构厂房，牛羊肉深加工生产设备及相关配套设施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0A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F2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CB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E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36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建设一栋约400平方米框架结构厂房，牛羊肉深加工生产设备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5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年增加村集体收入不低于总投资的4％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4C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受益户满意度99%</w:t>
            </w:r>
          </w:p>
        </w:tc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6F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村集体及农户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BF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该项目经广泛征求群众意见，由村两委，村民代表大会研究确定，通过务工等方式带动农户增收</w:t>
            </w:r>
          </w:p>
        </w:tc>
        <w:tc>
          <w:tcPr>
            <w:tcW w:w="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C0CAD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288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3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7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3C8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3D3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33A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663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535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FB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994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932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0E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3580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90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2748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B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96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3D0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E5C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5AD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2F2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722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478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359F849">
      <w:pPr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</w:p>
    <w:p w14:paraId="15322441"/>
    <w:sectPr>
      <w:pgSz w:w="16838" w:h="11906" w:orient="landscape"/>
      <w:pgMar w:top="1800" w:right="1440" w:bottom="8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D6E5E"/>
    <w:rsid w:val="46CD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2026-01-05T11:02:00Z</dcterms:created>
  <dc:creator>Lawliet</dc:creator>
  <cp:lastModifiedBy>Lawliet</cp:lastModifiedBy>
  <dcterms:modified xsi:type="dcterms:W3CDTF">2026-01-05T11:02:57Z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FCE241F5FF7844279311FB56E656CBE6_11</vt:lpwstr>
  </property>
  <property fmtid="{D5CDD505-2E9C-101B-9397-08002B2CF9AE}" pid="4" name="KSOTemplateDocerSaveRecord">
    <vt:lpwstr>eyJoZGlkIjoiYTY2NzkxMzhjMzkwNTRmMjYxMWNlNGZiMzcxNjliMDkiLCJ1c2VySWQiOiI3NjM4NjM5MzAifQ==</vt:lpwstr>
  </property>
</Properties>
</file>